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C437" w14:textId="77777777" w:rsidR="00ED37ED" w:rsidRPr="00ED37ED" w:rsidRDefault="00ED37ED" w:rsidP="00ED37ED">
      <w:pPr>
        <w:jc w:val="center"/>
        <w:rPr>
          <w:rFonts w:ascii="Arial" w:eastAsiaTheme="majorEastAsia" w:hAnsi="Arial" w:cs="Arial"/>
          <w:b/>
          <w:bCs/>
          <w:sz w:val="32"/>
          <w:szCs w:val="32"/>
        </w:rPr>
      </w:pPr>
      <w:r w:rsidRPr="00ED37ED">
        <w:rPr>
          <w:noProof/>
        </w:rPr>
        <w:drawing>
          <wp:anchor distT="0" distB="0" distL="114300" distR="114300" simplePos="0" relativeHeight="251659264" behindDoc="0" locked="0" layoutInCell="1" allowOverlap="1" wp14:anchorId="7BFCE0C0" wp14:editId="2F472940">
            <wp:simplePos x="0" y="0"/>
            <wp:positionH relativeFrom="column">
              <wp:posOffset>355484</wp:posOffset>
            </wp:positionH>
            <wp:positionV relativeFrom="paragraph">
              <wp:posOffset>128270</wp:posOffset>
            </wp:positionV>
            <wp:extent cx="1097280" cy="1097280"/>
            <wp:effectExtent l="0" t="0" r="7620" b="7620"/>
            <wp:wrapNone/>
            <wp:docPr id="4" name="Picture 4" descr="S:\HS\Shared\Images\Logos\1 MAIN LOGO\No Vision Statement\DCDHS Logo_MAIN.png"/>
            <wp:cNvGraphicFramePr/>
            <a:graphic xmlns:a="http://schemas.openxmlformats.org/drawingml/2006/main">
              <a:graphicData uri="http://schemas.openxmlformats.org/drawingml/2006/picture">
                <pic:pic xmlns:pic="http://schemas.openxmlformats.org/drawingml/2006/picture">
                  <pic:nvPicPr>
                    <pic:cNvPr id="2" name="Picture 2" descr="S:\HS\Shared\Images\Logos\1 MAIN LOGO\No Vision Statement\DCDHS Logo_MAIN.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7ED">
        <w:rPr>
          <w:rFonts w:ascii="Arial" w:eastAsiaTheme="majorEastAsia" w:hAnsi="Arial" w:cs="Arial"/>
          <w:b/>
          <w:bCs/>
          <w:noProof/>
          <w:sz w:val="32"/>
          <w:szCs w:val="32"/>
        </w:rPr>
        <mc:AlternateContent>
          <mc:Choice Requires="wps">
            <w:drawing>
              <wp:inline distT="0" distB="0" distL="0" distR="0" wp14:anchorId="58064DB2" wp14:editId="3EAAD50E">
                <wp:extent cx="6021238" cy="1293962"/>
                <wp:effectExtent l="19050" t="19050" r="17780" b="2095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238" cy="1293962"/>
                        </a:xfrm>
                        <a:prstGeom prst="rect">
                          <a:avLst/>
                        </a:prstGeom>
                        <a:solidFill>
                          <a:srgbClr val="FFFFFF"/>
                        </a:solidFill>
                        <a:ln w="38100" cmpd="dbl">
                          <a:solidFill>
                            <a:srgbClr val="000000"/>
                          </a:solidFill>
                          <a:prstDash val="solid"/>
                          <a:miter lim="800000"/>
                          <a:headEnd/>
                          <a:tailEnd/>
                        </a:ln>
                        <a:effectLst>
                          <a:softEdge rad="0"/>
                        </a:effectLst>
                      </wps:spPr>
                      <wps:txbx>
                        <w:txbxContent>
                          <w:p w14:paraId="608AB1A0" w14:textId="77777777" w:rsidR="008478DF" w:rsidRDefault="008478DF" w:rsidP="00ED37ED">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43CD2E00" w14:textId="77777777" w:rsidR="008478DF" w:rsidRPr="00D97797" w:rsidRDefault="008478DF" w:rsidP="00ED37ED">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316A9EE7" w14:textId="77777777" w:rsidR="008478DF" w:rsidRPr="00E71165" w:rsidRDefault="008478DF" w:rsidP="00ED37ED">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p w14:paraId="625EC2C8" w14:textId="77777777" w:rsidR="008478DF" w:rsidRDefault="008478DF" w:rsidP="00ED37ED">
                            <w:pPr>
                              <w:spacing w:after="0"/>
                              <w:rPr>
                                <w:rFonts w:ascii="Arial" w:eastAsiaTheme="majorEastAsia" w:hAnsi="Arial" w:cs="Arial"/>
                                <w:b/>
                                <w:bCs/>
                                <w:sz w:val="20"/>
                                <w:szCs w:val="20"/>
                              </w:rPr>
                            </w:pPr>
                          </w:p>
                          <w:p w14:paraId="68635BB4" w14:textId="3266BF4A" w:rsidR="008478DF" w:rsidRPr="00070B81" w:rsidRDefault="00FF3B30" w:rsidP="00ED37ED">
                            <w:pPr>
                              <w:spacing w:after="0"/>
                              <w:ind w:left="2160" w:firstLine="720"/>
                              <w:rPr>
                                <w:rFonts w:ascii="Arial" w:eastAsiaTheme="majorEastAsia" w:hAnsi="Arial" w:cs="Arial"/>
                                <w:b/>
                                <w:bCs/>
                                <w:sz w:val="28"/>
                                <w:szCs w:val="20"/>
                              </w:rPr>
                            </w:pPr>
                            <w:r>
                              <w:rPr>
                                <w:rFonts w:ascii="Arial" w:eastAsiaTheme="majorEastAsia" w:hAnsi="Arial" w:cs="Arial"/>
                                <w:b/>
                                <w:bCs/>
                                <w:sz w:val="28"/>
                                <w:szCs w:val="20"/>
                              </w:rPr>
                              <w:t>Non-LIHTC 2025</w:t>
                            </w:r>
                            <w:r w:rsidR="008478DF" w:rsidRPr="00070B81">
                              <w:rPr>
                                <w:rFonts w:ascii="Arial" w:eastAsiaTheme="majorEastAsia" w:hAnsi="Arial" w:cs="Arial"/>
                                <w:b/>
                                <w:bCs/>
                                <w:sz w:val="28"/>
                                <w:szCs w:val="20"/>
                              </w:rPr>
                              <w:t xml:space="preserve"> Guidelines </w:t>
                            </w:r>
                          </w:p>
                        </w:txbxContent>
                      </wps:txbx>
                      <wps:bodyPr rot="0" vert="horz" wrap="square" lIns="91440" tIns="45720" rIns="91440" bIns="45720" anchor="t" anchorCtr="0">
                        <a:noAutofit/>
                      </wps:bodyPr>
                    </wps:wsp>
                  </a:graphicData>
                </a:graphic>
              </wp:inline>
            </w:drawing>
          </mc:Choice>
          <mc:Fallback>
            <w:pict>
              <v:shapetype w14:anchorId="58064DB2" id="_x0000_t202" coordsize="21600,21600" o:spt="202" path="m,l,21600r21600,l21600,xe">
                <v:stroke joinstyle="miter"/>
                <v:path gradientshapeok="t" o:connecttype="rect"/>
              </v:shapetype>
              <v:shape id="Text Box 2" o:spid="_x0000_s1026" type="#_x0000_t202" style="width:474.1pt;height:1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" strokeweight="3pt">
                <v:stroke linestyle="thinThin"/>
                <v:textbox>
                  <w:txbxContent>
                    <w:p w14:paraId="608AB1A0" w14:textId="77777777" w:rsidR="008478DF" w:rsidRDefault="008478DF" w:rsidP="00ED37ED">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43CD2E00" w14:textId="77777777" w:rsidR="008478DF" w:rsidRPr="00D97797" w:rsidRDefault="008478DF" w:rsidP="00ED37ED">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316A9EE7" w14:textId="77777777" w:rsidR="008478DF" w:rsidRPr="00E71165" w:rsidRDefault="008478DF" w:rsidP="00ED37ED">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p w14:paraId="625EC2C8" w14:textId="77777777" w:rsidR="008478DF" w:rsidRDefault="008478DF" w:rsidP="00ED37ED">
                      <w:pPr>
                        <w:spacing w:after="0"/>
                        <w:rPr>
                          <w:rFonts w:ascii="Arial" w:eastAsiaTheme="majorEastAsia" w:hAnsi="Arial" w:cs="Arial"/>
                          <w:b/>
                          <w:bCs/>
                          <w:sz w:val="20"/>
                          <w:szCs w:val="20"/>
                        </w:rPr>
                      </w:pPr>
                    </w:p>
                    <w:p w14:paraId="68635BB4" w14:textId="3266BF4A" w:rsidR="008478DF" w:rsidRPr="00070B81" w:rsidRDefault="00FF3B30" w:rsidP="00ED37ED">
                      <w:pPr>
                        <w:spacing w:after="0"/>
                        <w:ind w:left="2160" w:firstLine="720"/>
                        <w:rPr>
                          <w:rFonts w:ascii="Arial" w:eastAsiaTheme="majorEastAsia" w:hAnsi="Arial" w:cs="Arial"/>
                          <w:b/>
                          <w:bCs/>
                          <w:sz w:val="28"/>
                          <w:szCs w:val="20"/>
                        </w:rPr>
                      </w:pPr>
                      <w:r>
                        <w:rPr>
                          <w:rFonts w:ascii="Arial" w:eastAsiaTheme="majorEastAsia" w:hAnsi="Arial" w:cs="Arial"/>
                          <w:b/>
                          <w:bCs/>
                          <w:sz w:val="28"/>
                          <w:szCs w:val="20"/>
                        </w:rPr>
                        <w:t>Non-LIHTC 2025</w:t>
                      </w:r>
                      <w:r w:rsidR="008478DF" w:rsidRPr="00070B81">
                        <w:rPr>
                          <w:rFonts w:ascii="Arial" w:eastAsiaTheme="majorEastAsia" w:hAnsi="Arial" w:cs="Arial"/>
                          <w:b/>
                          <w:bCs/>
                          <w:sz w:val="28"/>
                          <w:szCs w:val="20"/>
                        </w:rPr>
                        <w:t xml:space="preserve"> Guidelines </w:t>
                      </w:r>
                    </w:p>
                  </w:txbxContent>
                </v:textbox>
                <w10:anchorlock/>
              </v:shape>
            </w:pict>
          </mc:Fallback>
        </mc:AlternateContent>
      </w:r>
    </w:p>
    <w:p w14:paraId="27DA4142" w14:textId="50FBFCB9" w:rsidR="00ED37ED" w:rsidRPr="00ED37ED" w:rsidRDefault="00ED37ED" w:rsidP="003327BA">
      <w:pPr>
        <w:pStyle w:val="Heading1"/>
        <w:jc w:val="center"/>
        <w:rPr>
          <w:rFonts w:ascii="Arial" w:hAnsi="Arial" w:cs="Arial"/>
          <w:b/>
          <w:bCs/>
          <w:color w:val="auto"/>
        </w:rPr>
      </w:pPr>
      <w:bookmarkStart w:id="0" w:name="_Toc75878860"/>
      <w:r w:rsidRPr="00ED37ED">
        <w:rPr>
          <w:rFonts w:ascii="Arial" w:hAnsi="Arial" w:cs="Arial"/>
          <w:b/>
          <w:bCs/>
          <w:color w:val="auto"/>
        </w:rPr>
        <w:t xml:space="preserve">Dane County </w:t>
      </w:r>
      <w:bookmarkEnd w:id="0"/>
      <w:r w:rsidR="00FF3B30">
        <w:rPr>
          <w:rFonts w:ascii="Arial" w:hAnsi="Arial" w:cs="Arial"/>
          <w:b/>
          <w:bCs/>
          <w:color w:val="auto"/>
        </w:rPr>
        <w:t>Non-LIHTC Fund</w:t>
      </w:r>
    </w:p>
    <w:p w14:paraId="7B063B31" w14:textId="210FE635" w:rsidR="00ED37ED" w:rsidRPr="00ED37ED" w:rsidRDefault="00362A0D" w:rsidP="00ED37ED">
      <w:pPr>
        <w:spacing w:after="0"/>
        <w:jc w:val="center"/>
        <w:rPr>
          <w:rFonts w:ascii="Arial" w:eastAsiaTheme="majorEastAsia" w:hAnsi="Arial" w:cs="Arial"/>
          <w:b/>
          <w:bCs/>
          <w:sz w:val="32"/>
          <w:szCs w:val="32"/>
        </w:rPr>
      </w:pPr>
      <w:r>
        <w:rPr>
          <w:rFonts w:ascii="Arial" w:eastAsiaTheme="majorEastAsia" w:hAnsi="Arial" w:cs="Arial"/>
          <w:b/>
          <w:bCs/>
          <w:sz w:val="32"/>
          <w:szCs w:val="32"/>
        </w:rPr>
        <w:t>202</w:t>
      </w:r>
      <w:r w:rsidR="00FF3B30">
        <w:rPr>
          <w:rFonts w:ascii="Arial" w:eastAsiaTheme="majorEastAsia" w:hAnsi="Arial" w:cs="Arial"/>
          <w:b/>
          <w:bCs/>
          <w:sz w:val="32"/>
          <w:szCs w:val="32"/>
        </w:rPr>
        <w:t>5</w:t>
      </w:r>
      <w:r w:rsidR="00ED37ED" w:rsidRPr="00ED37ED">
        <w:rPr>
          <w:rFonts w:ascii="Arial" w:eastAsiaTheme="majorEastAsia" w:hAnsi="Arial" w:cs="Arial"/>
          <w:b/>
          <w:bCs/>
          <w:sz w:val="32"/>
          <w:szCs w:val="32"/>
        </w:rPr>
        <w:t xml:space="preserve"> Guidelines and Application for Financing</w:t>
      </w:r>
    </w:p>
    <w:p w14:paraId="3919CC2D" w14:textId="532693C1" w:rsidR="00ED37ED" w:rsidRDefault="00ED37ED" w:rsidP="00ED37ED">
      <w:pPr>
        <w:spacing w:after="0"/>
        <w:jc w:val="center"/>
        <w:rPr>
          <w:rFonts w:ascii="Arial" w:eastAsiaTheme="majorEastAsia" w:hAnsi="Arial" w:cs="Arial"/>
          <w:b/>
          <w:bCs/>
          <w:sz w:val="24"/>
          <w:szCs w:val="24"/>
        </w:rPr>
      </w:pPr>
    </w:p>
    <w:p w14:paraId="09FF3F8A" w14:textId="77777777" w:rsidR="00183444" w:rsidRPr="00ED37ED" w:rsidRDefault="00183444" w:rsidP="00ED37ED">
      <w:pPr>
        <w:spacing w:after="0"/>
        <w:jc w:val="center"/>
        <w:rPr>
          <w:rFonts w:ascii="Arial" w:eastAsiaTheme="majorEastAsia" w:hAnsi="Arial" w:cs="Arial"/>
          <w:b/>
          <w:bCs/>
          <w:sz w:val="24"/>
          <w:szCs w:val="24"/>
        </w:rPr>
      </w:pPr>
    </w:p>
    <w:p w14:paraId="2DBA9A1D" w14:textId="62601F51" w:rsidR="00ED37ED" w:rsidRPr="00ED37ED" w:rsidRDefault="00ED37ED" w:rsidP="00ED37ED">
      <w:pPr>
        <w:spacing w:after="0" w:line="240" w:lineRule="auto"/>
        <w:ind w:firstLine="720"/>
        <w:rPr>
          <w:rFonts w:ascii="Arial" w:eastAsiaTheme="majorEastAsia" w:hAnsi="Arial" w:cs="Arial"/>
          <w:b/>
          <w:bCs/>
          <w:color w:val="0307BD"/>
          <w:sz w:val="28"/>
          <w:szCs w:val="28"/>
        </w:rPr>
      </w:pPr>
      <w:r w:rsidRPr="00ED37ED">
        <w:rPr>
          <w:rFonts w:ascii="Arial" w:eastAsiaTheme="majorEastAsia" w:hAnsi="Arial" w:cs="Arial"/>
          <w:b/>
          <w:bCs/>
          <w:sz w:val="28"/>
          <w:szCs w:val="28"/>
        </w:rPr>
        <w:t xml:space="preserve">Application Deadline:   </w:t>
      </w:r>
      <w:r w:rsidRPr="00ED37ED">
        <w:rPr>
          <w:rFonts w:ascii="Arial" w:eastAsiaTheme="majorEastAsia" w:hAnsi="Arial" w:cs="Arial"/>
          <w:b/>
          <w:bCs/>
          <w:sz w:val="28"/>
          <w:szCs w:val="28"/>
        </w:rPr>
        <w:tab/>
      </w:r>
      <w:r w:rsidR="006A2D49">
        <w:rPr>
          <w:rFonts w:ascii="Arial" w:eastAsiaTheme="majorEastAsia" w:hAnsi="Arial" w:cs="Arial"/>
          <w:b/>
          <w:bCs/>
          <w:sz w:val="28"/>
          <w:szCs w:val="28"/>
        </w:rPr>
        <w:tab/>
      </w:r>
      <w:r w:rsidR="00703206">
        <w:rPr>
          <w:rFonts w:ascii="Arial" w:eastAsiaTheme="majorEastAsia" w:hAnsi="Arial" w:cs="Arial"/>
          <w:b/>
          <w:bCs/>
          <w:sz w:val="28"/>
          <w:szCs w:val="28"/>
        </w:rPr>
        <w:t xml:space="preserve">September </w:t>
      </w:r>
      <w:r w:rsidR="00643E4F">
        <w:rPr>
          <w:rFonts w:ascii="Arial" w:eastAsiaTheme="majorEastAsia" w:hAnsi="Arial" w:cs="Arial"/>
          <w:b/>
          <w:bCs/>
          <w:sz w:val="28"/>
          <w:szCs w:val="28"/>
        </w:rPr>
        <w:t>5</w:t>
      </w:r>
      <w:r w:rsidR="006759EA">
        <w:rPr>
          <w:rFonts w:ascii="Arial" w:eastAsiaTheme="majorEastAsia" w:hAnsi="Arial" w:cs="Arial"/>
          <w:b/>
          <w:bCs/>
          <w:sz w:val="28"/>
          <w:szCs w:val="28"/>
        </w:rPr>
        <w:t>, 2025</w:t>
      </w:r>
    </w:p>
    <w:p w14:paraId="6AB7141D" w14:textId="77777777" w:rsidR="00ED37ED" w:rsidRPr="00ED37ED" w:rsidRDefault="00ED37ED" w:rsidP="00ED37ED">
      <w:pPr>
        <w:spacing w:after="0" w:line="240" w:lineRule="auto"/>
        <w:rPr>
          <w:rFonts w:ascii="Arial" w:eastAsiaTheme="majorEastAsia" w:hAnsi="Arial" w:cs="Arial"/>
          <w:b/>
          <w:bCs/>
          <w:sz w:val="28"/>
          <w:szCs w:val="28"/>
        </w:rPr>
      </w:pP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r>
      <w:r w:rsidRPr="00ED37ED">
        <w:rPr>
          <w:rFonts w:ascii="Arial" w:eastAsiaTheme="majorEastAsia" w:hAnsi="Arial" w:cs="Arial"/>
          <w:b/>
          <w:bCs/>
          <w:color w:val="0307BD"/>
          <w:sz w:val="28"/>
          <w:szCs w:val="28"/>
        </w:rPr>
        <w:tab/>
        <w:t>12:00PM (CST), NOON</w:t>
      </w:r>
    </w:p>
    <w:p w14:paraId="0C8B849D" w14:textId="77777777" w:rsidR="00ED37ED" w:rsidRPr="00ED37ED" w:rsidRDefault="00ED37ED" w:rsidP="00ED37ED">
      <w:pPr>
        <w:spacing w:after="0" w:line="240" w:lineRule="auto"/>
        <w:ind w:firstLine="720"/>
        <w:rPr>
          <w:rFonts w:ascii="Arial" w:eastAsiaTheme="majorEastAsia" w:hAnsi="Arial" w:cs="Arial"/>
          <w:b/>
          <w:bCs/>
          <w:sz w:val="28"/>
          <w:szCs w:val="28"/>
        </w:rPr>
      </w:pPr>
      <w:r w:rsidRPr="00ED37ED">
        <w:rPr>
          <w:rFonts w:ascii="Arial" w:eastAsiaTheme="majorEastAsia" w:hAnsi="Arial" w:cs="Arial"/>
          <w:b/>
          <w:bCs/>
          <w:sz w:val="28"/>
          <w:szCs w:val="28"/>
        </w:rPr>
        <w:t xml:space="preserve">Proposals Must Be </w:t>
      </w:r>
    </w:p>
    <w:p w14:paraId="2F9BF57A" w14:textId="745048F4" w:rsidR="00ED37ED" w:rsidRPr="00FF3B30" w:rsidRDefault="00ED37ED" w:rsidP="00082B7D">
      <w:pPr>
        <w:ind w:firstLine="720"/>
        <w:rPr>
          <w:rFonts w:ascii="Arial" w:hAnsi="Arial" w:cs="Arial"/>
          <w:b/>
          <w:sz w:val="24"/>
          <w:szCs w:val="24"/>
        </w:rPr>
      </w:pPr>
      <w:r w:rsidRPr="00ED37ED">
        <w:rPr>
          <w:rFonts w:ascii="Arial" w:eastAsiaTheme="majorEastAsia" w:hAnsi="Arial" w:cs="Arial"/>
          <w:b/>
          <w:bCs/>
          <w:sz w:val="28"/>
          <w:szCs w:val="28"/>
        </w:rPr>
        <w:t>Uploaded to:</w:t>
      </w:r>
      <w:r w:rsidRPr="00ED37ED">
        <w:rPr>
          <w:rFonts w:ascii="Arial" w:eastAsiaTheme="majorEastAsia" w:hAnsi="Arial" w:cs="Arial"/>
          <w:b/>
          <w:bCs/>
          <w:sz w:val="28"/>
          <w:szCs w:val="28"/>
        </w:rPr>
        <w:tab/>
      </w:r>
      <w:r w:rsidR="00F8558B" w:rsidRPr="00183444">
        <w:rPr>
          <w:rFonts w:ascii="Arial" w:eastAsiaTheme="majorEastAsia" w:hAnsi="Arial" w:cs="Arial"/>
          <w:b/>
          <w:bCs/>
          <w:sz w:val="28"/>
          <w:szCs w:val="28"/>
        </w:rPr>
        <w:tab/>
      </w:r>
      <w:r w:rsidR="00183444" w:rsidRPr="00183444">
        <w:rPr>
          <w:rFonts w:ascii="Arial" w:eastAsiaTheme="majorEastAsia" w:hAnsi="Arial" w:cs="Arial"/>
          <w:b/>
          <w:bCs/>
          <w:sz w:val="28"/>
          <w:szCs w:val="28"/>
        </w:rPr>
        <w:tab/>
      </w:r>
      <w:hyperlink r:id="rId9" w:history="1">
        <w:r w:rsidR="00183444" w:rsidRPr="00FF3B30">
          <w:rPr>
            <w:rStyle w:val="Hyperlink"/>
            <w:rFonts w:ascii="Arial" w:hAnsi="Arial" w:cs="Arial"/>
            <w:b/>
            <w:sz w:val="24"/>
            <w:szCs w:val="24"/>
          </w:rPr>
          <w:t>Dane County A</w:t>
        </w:r>
        <w:r w:rsidR="00FF3B30" w:rsidRPr="00FF3B30">
          <w:rPr>
            <w:rStyle w:val="Hyperlink"/>
            <w:rFonts w:ascii="Arial" w:hAnsi="Arial" w:cs="Arial"/>
            <w:b/>
            <w:sz w:val="24"/>
            <w:szCs w:val="24"/>
          </w:rPr>
          <w:t>ffordable Hou</w:t>
        </w:r>
        <w:r w:rsidR="00FF3B30">
          <w:rPr>
            <w:rStyle w:val="Hyperlink"/>
            <w:rFonts w:ascii="Arial" w:hAnsi="Arial" w:cs="Arial"/>
            <w:b/>
            <w:sz w:val="24"/>
            <w:szCs w:val="24"/>
          </w:rPr>
          <w:t>s</w:t>
        </w:r>
        <w:r w:rsidR="00FF3B30" w:rsidRPr="00FF3B30">
          <w:rPr>
            <w:rStyle w:val="Hyperlink"/>
            <w:rFonts w:ascii="Arial" w:hAnsi="Arial" w:cs="Arial"/>
            <w:b/>
            <w:sz w:val="24"/>
            <w:szCs w:val="24"/>
          </w:rPr>
          <w:t>ing</w:t>
        </w:r>
        <w:r w:rsidR="00183444" w:rsidRPr="00FF3B30">
          <w:rPr>
            <w:rStyle w:val="Hyperlink"/>
            <w:rFonts w:ascii="Arial" w:hAnsi="Arial" w:cs="Arial"/>
            <w:b/>
            <w:sz w:val="24"/>
            <w:szCs w:val="24"/>
          </w:rPr>
          <w:t xml:space="preserve"> Dropbox</w:t>
        </w:r>
      </w:hyperlink>
    </w:p>
    <w:p w14:paraId="0D251201" w14:textId="77777777" w:rsidR="00ED37ED" w:rsidRPr="00ED37ED" w:rsidRDefault="00ED37ED" w:rsidP="00ED37ED">
      <w:pPr>
        <w:spacing w:after="0" w:line="240" w:lineRule="auto"/>
        <w:ind w:firstLine="720"/>
        <w:rPr>
          <w:rFonts w:ascii="Arial" w:eastAsiaTheme="majorEastAsia" w:hAnsi="Arial" w:cs="Arial"/>
          <w:b/>
          <w:bCs/>
          <w:color w:val="FF0000"/>
          <w:szCs w:val="32"/>
        </w:rPr>
      </w:pPr>
      <w:r w:rsidRPr="00ED37ED">
        <w:rPr>
          <w:rFonts w:ascii="Arial" w:eastAsiaTheme="majorEastAsia" w:hAnsi="Arial" w:cs="Arial"/>
          <w:b/>
          <w:bCs/>
          <w:color w:val="FF0000"/>
          <w:szCs w:val="32"/>
        </w:rPr>
        <w:t>*Late, faxed, mailed, hand-delivered or unsigned proposals will be rejected*</w:t>
      </w:r>
    </w:p>
    <w:p w14:paraId="62306B2E" w14:textId="77777777" w:rsidR="00ED37ED" w:rsidRPr="00ED37ED" w:rsidRDefault="00ED37ED" w:rsidP="00ED37ED"/>
    <w:p w14:paraId="768CB41A" w14:textId="2A1D188E" w:rsidR="00ED37ED" w:rsidRPr="00ED37ED" w:rsidRDefault="00ED37ED" w:rsidP="00ED37ED">
      <w:pPr>
        <w:spacing w:after="0" w:line="240" w:lineRule="auto"/>
        <w:ind w:left="1440" w:firstLine="720"/>
        <w:rPr>
          <w:rFonts w:ascii="Arial" w:eastAsiaTheme="majorEastAsia" w:hAnsi="Arial" w:cs="Arial"/>
          <w:b/>
          <w:bCs/>
          <w:sz w:val="32"/>
          <w:szCs w:val="32"/>
        </w:rPr>
      </w:pPr>
    </w:p>
    <w:p w14:paraId="0EE634F9" w14:textId="77777777" w:rsidR="00ED37ED" w:rsidRPr="00ED37ED" w:rsidRDefault="00ED37ED" w:rsidP="00ED37ED">
      <w:pPr>
        <w:spacing w:after="0" w:line="240" w:lineRule="auto"/>
        <w:ind w:left="2880" w:firstLine="720"/>
        <w:rPr>
          <w:rFonts w:ascii="Arial" w:eastAsiaTheme="majorEastAsia" w:hAnsi="Arial" w:cs="Arial"/>
          <w:b/>
          <w:bCs/>
          <w:sz w:val="32"/>
          <w:szCs w:val="32"/>
        </w:rPr>
      </w:pPr>
    </w:p>
    <w:p w14:paraId="308ADABF" w14:textId="77777777" w:rsidR="00ED37ED" w:rsidRPr="00ED37ED" w:rsidRDefault="00ED37ED" w:rsidP="00ED37ED">
      <w:pPr>
        <w:spacing w:after="0" w:line="240" w:lineRule="auto"/>
        <w:ind w:left="1440" w:firstLine="720"/>
        <w:rPr>
          <w:rFonts w:ascii="Arial" w:eastAsiaTheme="majorEastAsia" w:hAnsi="Arial" w:cs="Arial"/>
          <w:b/>
          <w:bCs/>
          <w:sz w:val="32"/>
          <w:szCs w:val="32"/>
        </w:rPr>
      </w:pPr>
    </w:p>
    <w:p w14:paraId="59F6A442" w14:textId="77777777" w:rsidR="00ED37ED" w:rsidRPr="00ED37ED" w:rsidRDefault="00ED37ED" w:rsidP="00ED37ED">
      <w:pPr>
        <w:spacing w:after="0" w:line="240" w:lineRule="auto"/>
        <w:ind w:left="1440" w:firstLine="720"/>
        <w:rPr>
          <w:rFonts w:ascii="Arial" w:eastAsiaTheme="majorEastAsia" w:hAnsi="Arial" w:cs="Arial"/>
          <w:b/>
          <w:bCs/>
          <w:sz w:val="32"/>
          <w:szCs w:val="32"/>
        </w:rPr>
      </w:pPr>
    </w:p>
    <w:p w14:paraId="66084DC4" w14:textId="77777777" w:rsidR="00ED37ED" w:rsidRPr="00ED37ED" w:rsidRDefault="00ED37ED" w:rsidP="00ED37ED">
      <w:pPr>
        <w:spacing w:after="0" w:line="240" w:lineRule="auto"/>
        <w:ind w:left="1440" w:firstLine="720"/>
        <w:rPr>
          <w:rFonts w:ascii="Arial" w:eastAsiaTheme="majorEastAsia" w:hAnsi="Arial" w:cs="Arial"/>
          <w:b/>
          <w:bCs/>
          <w:sz w:val="32"/>
          <w:szCs w:val="32"/>
        </w:rPr>
      </w:pPr>
    </w:p>
    <w:p w14:paraId="679C5794" w14:textId="77777777" w:rsidR="00ED37ED" w:rsidRPr="00ED37ED" w:rsidRDefault="00ED37ED" w:rsidP="00ED37ED">
      <w:pPr>
        <w:spacing w:after="0" w:line="240" w:lineRule="auto"/>
        <w:ind w:left="1440" w:firstLine="720"/>
        <w:rPr>
          <w:rFonts w:ascii="Arial" w:eastAsiaTheme="majorEastAsia" w:hAnsi="Arial" w:cs="Arial"/>
          <w:b/>
          <w:bCs/>
          <w:sz w:val="32"/>
          <w:szCs w:val="32"/>
        </w:rPr>
      </w:pPr>
    </w:p>
    <w:p w14:paraId="73D8C0DF"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D6C31BB"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1ABCC38E"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6A6D249"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8DE2118"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CA8891B"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48A0C685"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AECC3DE"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4822F689"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0058CC47"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69A15F7C" w14:textId="77777777" w:rsidR="00ED37ED" w:rsidRPr="00ED37ED" w:rsidRDefault="00ED37ED" w:rsidP="00ED37ED">
      <w:pPr>
        <w:spacing w:after="0" w:line="240" w:lineRule="auto"/>
        <w:ind w:left="1440" w:firstLine="720"/>
        <w:rPr>
          <w:rFonts w:ascii="Arial" w:eastAsiaTheme="majorEastAsia" w:hAnsi="Arial" w:cs="Arial"/>
          <w:b/>
          <w:bCs/>
          <w:szCs w:val="32"/>
        </w:rPr>
      </w:pPr>
      <w:r w:rsidRPr="00ED37ED">
        <w:rPr>
          <w:rFonts w:ascii="Arial" w:eastAsiaTheme="majorEastAsia" w:hAnsi="Arial" w:cs="Arial"/>
          <w:b/>
          <w:bCs/>
          <w:noProof/>
          <w:sz w:val="32"/>
          <w:szCs w:val="32"/>
        </w:rPr>
        <mc:AlternateContent>
          <mc:Choice Requires="wps">
            <w:drawing>
              <wp:anchor distT="0" distB="0" distL="114300" distR="114300" simplePos="0" relativeHeight="251661312" behindDoc="0" locked="0" layoutInCell="1" allowOverlap="1" wp14:anchorId="1A259F26" wp14:editId="23CC2D05">
                <wp:simplePos x="0" y="0"/>
                <wp:positionH relativeFrom="margin">
                  <wp:posOffset>1202723</wp:posOffset>
                </wp:positionH>
                <wp:positionV relativeFrom="paragraph">
                  <wp:posOffset>8392</wp:posOffset>
                </wp:positionV>
                <wp:extent cx="4440195" cy="1404620"/>
                <wp:effectExtent l="0" t="0" r="1778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195" cy="1404620"/>
                        </a:xfrm>
                        <a:prstGeom prst="rect">
                          <a:avLst/>
                        </a:prstGeom>
                        <a:solidFill>
                          <a:srgbClr val="FFFFFF"/>
                        </a:solidFill>
                        <a:ln w="9525">
                          <a:solidFill>
                            <a:srgbClr val="000000"/>
                          </a:solidFill>
                          <a:miter lim="800000"/>
                          <a:headEnd/>
                          <a:tailEnd/>
                        </a:ln>
                      </wps:spPr>
                      <wps:txbx>
                        <w:txbxContent>
                          <w:p w14:paraId="46C1FB8E" w14:textId="38E9285C" w:rsidR="008478DF" w:rsidRPr="00F8558B" w:rsidRDefault="008478DF" w:rsidP="00F8558B">
                            <w:pPr>
                              <w:shd w:val="clear" w:color="auto" w:fill="FFFFFF" w:themeFill="background1"/>
                              <w:spacing w:after="0" w:line="240" w:lineRule="auto"/>
                            </w:pPr>
                            <w:r w:rsidRPr="00070B81">
                              <w:rPr>
                                <w:b/>
                                <w:sz w:val="28"/>
                              </w:rPr>
                              <w:t>Direct All Inquiries To:</w:t>
                            </w:r>
                            <w:r w:rsidRPr="00070B81">
                              <w:rPr>
                                <w:b/>
                                <w:sz w:val="28"/>
                              </w:rPr>
                              <w:tab/>
                            </w:r>
                            <w:r>
                              <w:tab/>
                            </w:r>
                            <w:r w:rsidRPr="00F8558B">
                              <w:rPr>
                                <w:b/>
                              </w:rPr>
                              <w:t>Jenna Wuthrich</w:t>
                            </w:r>
                          </w:p>
                          <w:p w14:paraId="1ADC5765" w14:textId="726459C3" w:rsidR="008478DF" w:rsidRPr="00F8558B" w:rsidRDefault="008478DF" w:rsidP="00F8558B">
                            <w:pPr>
                              <w:shd w:val="clear" w:color="auto" w:fill="FFFFFF" w:themeFill="background1"/>
                              <w:spacing w:after="0" w:line="240" w:lineRule="auto"/>
                            </w:pPr>
                            <w:r w:rsidRPr="00F8558B">
                              <w:tab/>
                            </w:r>
                            <w:r w:rsidRPr="00F8558B">
                              <w:tab/>
                            </w:r>
                            <w:r w:rsidRPr="00F8558B">
                              <w:tab/>
                            </w:r>
                            <w:r w:rsidRPr="00F8558B">
                              <w:tab/>
                            </w:r>
                            <w:r w:rsidRPr="00F8558B">
                              <w:tab/>
                            </w:r>
                            <w:r w:rsidR="00FF3B30">
                              <w:t xml:space="preserve">Lead </w:t>
                            </w:r>
                            <w:r w:rsidRPr="00F8558B">
                              <w:t>Housing Program Specialist</w:t>
                            </w:r>
                          </w:p>
                          <w:p w14:paraId="12118B3F" w14:textId="63AB5416" w:rsidR="008478DF" w:rsidRPr="00F8558B" w:rsidRDefault="008478DF" w:rsidP="00513200">
                            <w:pPr>
                              <w:shd w:val="clear" w:color="auto" w:fill="FFFFFF" w:themeFill="background1"/>
                              <w:spacing w:after="0" w:line="240" w:lineRule="auto"/>
                              <w:ind w:left="1440"/>
                              <w:jc w:val="center"/>
                            </w:pPr>
                            <w:r>
                              <w:t xml:space="preserve">      </w:t>
                            </w:r>
                            <w:r w:rsidRPr="00F8558B">
                              <w:t>608-</w:t>
                            </w:r>
                            <w:r w:rsidR="00FF3B30">
                              <w:t>338-7466</w:t>
                            </w:r>
                          </w:p>
                          <w:p w14:paraId="13E01897" w14:textId="45553FC7" w:rsidR="008478DF" w:rsidRPr="00F8558B" w:rsidRDefault="008478DF" w:rsidP="00F8558B">
                            <w:pPr>
                              <w:shd w:val="clear" w:color="auto" w:fill="FFFFFF" w:themeFill="background1"/>
                              <w:spacing w:after="0" w:line="240" w:lineRule="auto"/>
                            </w:pPr>
                            <w:r w:rsidRPr="00F8558B">
                              <w:tab/>
                            </w:r>
                            <w:r w:rsidRPr="00F8558B">
                              <w:tab/>
                            </w:r>
                            <w:r w:rsidRPr="00F8558B">
                              <w:tab/>
                            </w:r>
                            <w:r w:rsidRPr="00F8558B">
                              <w:tab/>
                            </w:r>
                            <w:r w:rsidRPr="00F8558B">
                              <w:tab/>
                            </w:r>
                            <w:r w:rsidR="008921C1">
                              <w:t>wuthrich.jenna</w:t>
                            </w:r>
                            <w:r w:rsidRPr="00F8558B">
                              <w:t>@</w:t>
                            </w:r>
                            <w:r w:rsidR="00774087">
                              <w:t>danecounty.gov</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A259F26" id="_x0000_t202" coordsize="21600,21600" o:spt="202" path="m,l,21600r21600,l21600,xe">
                <v:stroke joinstyle="miter"/>
                <v:path gradientshapeok="t" o:connecttype="rect"/>
              </v:shapetype>
              <v:shape id="_x0000_s1027" type="#_x0000_t202" style="position:absolute;left:0;text-align:left;margin-left:94.7pt;margin-top:.65pt;width:349.6pt;height:110.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">
                <v:textbox style="mso-fit-shape-to-text:t">
                  <w:txbxContent>
                    <w:p w14:paraId="46C1FB8E" w14:textId="38E9285C" w:rsidR="008478DF" w:rsidRPr="00F8558B" w:rsidRDefault="008478DF" w:rsidP="00F8558B">
                      <w:pPr>
                        <w:shd w:val="clear" w:color="auto" w:fill="FFFFFF" w:themeFill="background1"/>
                        <w:spacing w:after="0" w:line="240" w:lineRule="auto"/>
                      </w:pPr>
                      <w:r w:rsidRPr="00070B81">
                        <w:rPr>
                          <w:b/>
                          <w:sz w:val="28"/>
                        </w:rPr>
                        <w:t>Direct All Inquiries To:</w:t>
                      </w:r>
                      <w:r w:rsidRPr="00070B81">
                        <w:rPr>
                          <w:b/>
                          <w:sz w:val="28"/>
                        </w:rPr>
                        <w:tab/>
                      </w:r>
                      <w:r>
                        <w:tab/>
                      </w:r>
                      <w:r w:rsidRPr="00F8558B">
                        <w:rPr>
                          <w:b/>
                        </w:rPr>
                        <w:t>Jenna Wuthrich</w:t>
                      </w:r>
                    </w:p>
                    <w:p w14:paraId="1ADC5765" w14:textId="726459C3" w:rsidR="008478DF" w:rsidRPr="00F8558B" w:rsidRDefault="008478DF" w:rsidP="00F8558B">
                      <w:pPr>
                        <w:shd w:val="clear" w:color="auto" w:fill="FFFFFF" w:themeFill="background1"/>
                        <w:spacing w:after="0" w:line="240" w:lineRule="auto"/>
                      </w:pPr>
                      <w:r w:rsidRPr="00F8558B">
                        <w:tab/>
                      </w:r>
                      <w:r w:rsidRPr="00F8558B">
                        <w:tab/>
                      </w:r>
                      <w:r w:rsidRPr="00F8558B">
                        <w:tab/>
                      </w:r>
                      <w:r w:rsidRPr="00F8558B">
                        <w:tab/>
                      </w:r>
                      <w:r w:rsidRPr="00F8558B">
                        <w:tab/>
                      </w:r>
                      <w:r w:rsidR="00FF3B30">
                        <w:t xml:space="preserve">Lead </w:t>
                      </w:r>
                      <w:r w:rsidRPr="00F8558B">
                        <w:t>Housing Program Specialist</w:t>
                      </w:r>
                    </w:p>
                    <w:p w14:paraId="12118B3F" w14:textId="63AB5416" w:rsidR="008478DF" w:rsidRPr="00F8558B" w:rsidRDefault="008478DF" w:rsidP="00513200">
                      <w:pPr>
                        <w:shd w:val="clear" w:color="auto" w:fill="FFFFFF" w:themeFill="background1"/>
                        <w:spacing w:after="0" w:line="240" w:lineRule="auto"/>
                        <w:ind w:left="1440"/>
                        <w:jc w:val="center"/>
                      </w:pPr>
                      <w:r>
                        <w:t xml:space="preserve">      </w:t>
                      </w:r>
                      <w:r w:rsidRPr="00F8558B">
                        <w:t>608-</w:t>
                      </w:r>
                      <w:r w:rsidR="00FF3B30">
                        <w:t>338-7466</w:t>
                      </w:r>
                    </w:p>
                    <w:p w14:paraId="13E01897" w14:textId="45553FC7" w:rsidR="008478DF" w:rsidRPr="00F8558B" w:rsidRDefault="008478DF" w:rsidP="00F8558B">
                      <w:pPr>
                        <w:shd w:val="clear" w:color="auto" w:fill="FFFFFF" w:themeFill="background1"/>
                        <w:spacing w:after="0" w:line="240" w:lineRule="auto"/>
                      </w:pPr>
                      <w:r w:rsidRPr="00F8558B">
                        <w:tab/>
                      </w:r>
                      <w:r w:rsidRPr="00F8558B">
                        <w:tab/>
                      </w:r>
                      <w:r w:rsidRPr="00F8558B">
                        <w:tab/>
                      </w:r>
                      <w:r w:rsidRPr="00F8558B">
                        <w:tab/>
                      </w:r>
                      <w:r w:rsidRPr="00F8558B">
                        <w:tab/>
                      </w:r>
                      <w:r w:rsidR="008921C1">
                        <w:t>wuthrich.jenna</w:t>
                      </w:r>
                      <w:r w:rsidRPr="00F8558B">
                        <w:t>@</w:t>
                      </w:r>
                      <w:r w:rsidR="00774087">
                        <w:t>danecounty.gov</w:t>
                      </w:r>
                    </w:p>
                  </w:txbxContent>
                </v:textbox>
                <w10:wrap anchorx="margin"/>
              </v:shape>
            </w:pict>
          </mc:Fallback>
        </mc:AlternateContent>
      </w:r>
    </w:p>
    <w:p w14:paraId="6ED911E1"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188FDA4E"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61B695A9"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34985E7E"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546DE967"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17A00843" w14:textId="77777777" w:rsidR="00ED37ED" w:rsidRPr="00ED37ED" w:rsidRDefault="00ED37ED" w:rsidP="00ED37ED">
      <w:pPr>
        <w:spacing w:after="0" w:line="240" w:lineRule="auto"/>
        <w:ind w:left="1440" w:firstLine="720"/>
        <w:rPr>
          <w:rFonts w:ascii="Arial" w:eastAsiaTheme="majorEastAsia" w:hAnsi="Arial" w:cs="Arial"/>
          <w:b/>
          <w:bCs/>
          <w:szCs w:val="32"/>
        </w:rPr>
      </w:pPr>
    </w:p>
    <w:p w14:paraId="7D1FED5D" w14:textId="335E4287" w:rsidR="00D97797" w:rsidRDefault="00ED37ED" w:rsidP="00ED37ED">
      <w:pPr>
        <w:spacing w:after="0" w:line="240" w:lineRule="auto"/>
        <w:ind w:left="1440" w:firstLine="720"/>
        <w:rPr>
          <w:rFonts w:ascii="Arial" w:eastAsiaTheme="majorEastAsia" w:hAnsi="Arial" w:cs="Arial"/>
          <w:b/>
          <w:bCs/>
          <w:sz w:val="32"/>
          <w:szCs w:val="32"/>
        </w:rPr>
      </w:pPr>
      <w:r w:rsidRPr="00ED37ED">
        <w:rPr>
          <w:rFonts w:ascii="Arial" w:eastAsiaTheme="majorEastAsia" w:hAnsi="Arial" w:cs="Arial"/>
          <w:b/>
          <w:bCs/>
          <w:szCs w:val="32"/>
        </w:rPr>
        <w:t xml:space="preserve">Date Issued:   </w:t>
      </w:r>
      <w:r w:rsidRPr="00ED37ED">
        <w:rPr>
          <w:rFonts w:ascii="Arial" w:eastAsiaTheme="majorEastAsia" w:hAnsi="Arial" w:cs="Arial"/>
          <w:b/>
          <w:bCs/>
          <w:szCs w:val="32"/>
        </w:rPr>
        <w:tab/>
      </w:r>
      <w:r w:rsidR="00703206">
        <w:rPr>
          <w:rFonts w:ascii="Arial" w:eastAsiaTheme="majorEastAsia" w:hAnsi="Arial" w:cs="Arial"/>
          <w:b/>
          <w:bCs/>
          <w:szCs w:val="32"/>
        </w:rPr>
        <w:t>July 2</w:t>
      </w:r>
      <w:r w:rsidR="001877CC">
        <w:rPr>
          <w:rFonts w:ascii="Arial" w:eastAsiaTheme="majorEastAsia" w:hAnsi="Arial" w:cs="Arial"/>
          <w:b/>
          <w:bCs/>
          <w:szCs w:val="32"/>
        </w:rPr>
        <w:t>3</w:t>
      </w:r>
      <w:r w:rsidR="006759EA">
        <w:rPr>
          <w:rFonts w:ascii="Arial" w:eastAsiaTheme="majorEastAsia" w:hAnsi="Arial" w:cs="Arial"/>
          <w:b/>
          <w:bCs/>
          <w:szCs w:val="32"/>
        </w:rPr>
        <w:t>, 2025</w:t>
      </w:r>
      <w:r w:rsidRPr="00ED37ED">
        <w:rPr>
          <w:rFonts w:ascii="Arial" w:eastAsiaTheme="majorEastAsia" w:hAnsi="Arial" w:cs="Arial"/>
          <w:b/>
          <w:bCs/>
          <w:sz w:val="32"/>
          <w:szCs w:val="32"/>
        </w:rPr>
        <w:tab/>
        <w:t xml:space="preserve">     </w:t>
      </w:r>
      <w:r w:rsidR="00D97797">
        <w:rPr>
          <w:rFonts w:ascii="Arial" w:eastAsiaTheme="majorEastAsia" w:hAnsi="Arial" w:cs="Arial"/>
          <w:b/>
          <w:bCs/>
          <w:sz w:val="32"/>
          <w:szCs w:val="32"/>
        </w:rPr>
        <w:br w:type="page"/>
      </w:r>
    </w:p>
    <w:p w14:paraId="4640D916" w14:textId="55273663" w:rsidR="00F569AF" w:rsidRPr="00DE42EF" w:rsidRDefault="00F569AF" w:rsidP="00DE42EF">
      <w:pPr>
        <w:pStyle w:val="Heading1"/>
        <w:rPr>
          <w:rFonts w:ascii="Arial" w:hAnsi="Arial" w:cs="Arial"/>
          <w:b/>
          <w:bCs/>
          <w:color w:val="auto"/>
          <w:u w:val="single"/>
        </w:rPr>
      </w:pPr>
      <w:bookmarkStart w:id="1" w:name="_Toc75252951"/>
      <w:bookmarkStart w:id="2" w:name="_Toc75269839"/>
      <w:bookmarkStart w:id="3" w:name="_Toc75878862"/>
      <w:r w:rsidRPr="00DE42EF">
        <w:rPr>
          <w:rFonts w:ascii="Arial" w:hAnsi="Arial" w:cs="Arial"/>
          <w:b/>
          <w:bCs/>
          <w:color w:val="auto"/>
          <w:u w:val="single"/>
        </w:rPr>
        <w:lastRenderedPageBreak/>
        <w:t>Background and Funding Sources</w:t>
      </w:r>
      <w:bookmarkEnd w:id="1"/>
      <w:bookmarkEnd w:id="2"/>
      <w:bookmarkEnd w:id="3"/>
      <w:r w:rsidRPr="00DE42EF">
        <w:rPr>
          <w:rFonts w:ascii="Arial" w:hAnsi="Arial" w:cs="Arial"/>
          <w:b/>
          <w:bCs/>
          <w:color w:val="auto"/>
          <w:u w:val="single"/>
        </w:rPr>
        <w:t xml:space="preserve"> </w:t>
      </w:r>
    </w:p>
    <w:p w14:paraId="41A892D0" w14:textId="4296673C" w:rsidR="00DE3ACC" w:rsidRPr="00984E4B" w:rsidRDefault="00F569AF" w:rsidP="00984E4B">
      <w:pPr>
        <w:rPr>
          <w:rFonts w:ascii="Arial" w:hAnsi="Arial" w:cs="Arial"/>
        </w:rPr>
      </w:pPr>
      <w:r w:rsidRPr="00F569AF">
        <w:rPr>
          <w:rFonts w:ascii="Arial" w:hAnsi="Arial" w:cs="Arial"/>
        </w:rPr>
        <w:t>The 202</w:t>
      </w:r>
      <w:r w:rsidR="002466F9">
        <w:rPr>
          <w:rFonts w:ascii="Arial" w:hAnsi="Arial" w:cs="Arial"/>
        </w:rPr>
        <w:t>5</w:t>
      </w:r>
      <w:r w:rsidRPr="00F569AF">
        <w:rPr>
          <w:rFonts w:ascii="Arial" w:hAnsi="Arial" w:cs="Arial"/>
        </w:rPr>
        <w:t xml:space="preserve"> </w:t>
      </w:r>
      <w:r w:rsidR="002466F9">
        <w:rPr>
          <w:rFonts w:ascii="Arial" w:hAnsi="Arial" w:cs="Arial"/>
        </w:rPr>
        <w:t xml:space="preserve">Dane </w:t>
      </w:r>
      <w:r w:rsidRPr="00F569AF">
        <w:rPr>
          <w:rFonts w:ascii="Arial" w:hAnsi="Arial" w:cs="Arial"/>
        </w:rPr>
        <w:t>County Capital Budget includes $</w:t>
      </w:r>
      <w:r w:rsidR="002466F9">
        <w:rPr>
          <w:rFonts w:ascii="Arial" w:hAnsi="Arial" w:cs="Arial"/>
        </w:rPr>
        <w:t>8</w:t>
      </w:r>
      <w:r w:rsidR="0006788A">
        <w:rPr>
          <w:rFonts w:ascii="Arial" w:hAnsi="Arial" w:cs="Arial"/>
        </w:rPr>
        <w:t xml:space="preserve"> </w:t>
      </w:r>
      <w:r w:rsidRPr="00F569AF">
        <w:rPr>
          <w:rFonts w:ascii="Arial" w:hAnsi="Arial" w:cs="Arial"/>
        </w:rPr>
        <w:t>million</w:t>
      </w:r>
      <w:r w:rsidR="00FC1D57">
        <w:rPr>
          <w:rFonts w:ascii="Arial" w:hAnsi="Arial" w:cs="Arial"/>
        </w:rPr>
        <w:t xml:space="preserve"> </w:t>
      </w:r>
      <w:r w:rsidR="00737431">
        <w:rPr>
          <w:rFonts w:ascii="Arial" w:hAnsi="Arial" w:cs="Arial"/>
        </w:rPr>
        <w:t xml:space="preserve">for affordable housing projects that do not use Low Income Housing Tax Credits. </w:t>
      </w:r>
      <w:r w:rsidR="0032533B">
        <w:rPr>
          <w:rFonts w:ascii="Arial" w:hAnsi="Arial" w:cs="Arial"/>
        </w:rPr>
        <w:t xml:space="preserve">The goal of this funding is to prioritize low-income housing preservation, and incentivize projects that serve marginalized households </w:t>
      </w:r>
      <w:r w:rsidR="00EA7E95">
        <w:rPr>
          <w:rFonts w:ascii="Arial" w:hAnsi="Arial" w:cs="Arial"/>
        </w:rPr>
        <w:t>by providing low-barrier access to units</w:t>
      </w:r>
      <w:r w:rsidR="0032533B">
        <w:rPr>
          <w:rFonts w:ascii="Arial" w:hAnsi="Arial" w:cs="Arial"/>
        </w:rPr>
        <w:t xml:space="preserve">. </w:t>
      </w:r>
      <w:r w:rsidR="00FC1D57">
        <w:rPr>
          <w:rFonts w:ascii="Arial" w:hAnsi="Arial" w:cs="Arial"/>
        </w:rPr>
        <w:t xml:space="preserve"> </w:t>
      </w:r>
      <w:r w:rsidR="003210BB">
        <w:rPr>
          <w:rFonts w:ascii="Arial" w:hAnsi="Arial" w:cs="Arial"/>
        </w:rPr>
        <w:t>Awards made through the fund will be administered by the Dane County Department of Human Services Division of Housing Access and Affordability</w:t>
      </w:r>
      <w:r w:rsidR="00C65AC5">
        <w:rPr>
          <w:rFonts w:ascii="Arial" w:hAnsi="Arial" w:cs="Arial"/>
        </w:rPr>
        <w:t xml:space="preserve"> (DCDHS-HAA)</w:t>
      </w:r>
      <w:r w:rsidR="003210BB">
        <w:rPr>
          <w:rFonts w:ascii="Arial" w:hAnsi="Arial" w:cs="Arial"/>
        </w:rPr>
        <w:t xml:space="preserve">.  </w:t>
      </w:r>
      <w:r w:rsidR="00DE3ACC">
        <w:rPr>
          <w:rFonts w:ascii="Arial" w:hAnsi="Arial" w:cs="Arial"/>
        </w:rPr>
        <w:t xml:space="preserve">DCDHS-HAA reserves the right to identify and offer alternative sources of Dane County Capital dollars for projects.  For example, a project that targets units for households with a member who </w:t>
      </w:r>
      <w:r w:rsidR="00FA2A77">
        <w:rPr>
          <w:rFonts w:ascii="Arial" w:hAnsi="Arial" w:cs="Arial"/>
        </w:rPr>
        <w:t xml:space="preserve">is </w:t>
      </w:r>
      <w:r w:rsidR="00DE3ACC">
        <w:rPr>
          <w:rFonts w:ascii="Arial" w:hAnsi="Arial" w:cs="Arial"/>
        </w:rPr>
        <w:t>justice involved, meaning have a</w:t>
      </w:r>
      <w:r w:rsidR="00FA2A77">
        <w:rPr>
          <w:rFonts w:ascii="Arial" w:hAnsi="Arial" w:cs="Arial"/>
        </w:rPr>
        <w:t>t least one</w:t>
      </w:r>
      <w:r w:rsidR="00DE3ACC">
        <w:rPr>
          <w:rFonts w:ascii="Arial" w:hAnsi="Arial" w:cs="Arial"/>
        </w:rPr>
        <w:t xml:space="preserve"> household member who has been formerly incarcerated or is currently under probation, parole, or extended supervision; may be eligible for funding from Dane County’s Fair Chance Housing Fund.  </w:t>
      </w:r>
    </w:p>
    <w:p w14:paraId="13364949" w14:textId="77777777" w:rsidR="002A1776" w:rsidRDefault="00F569AF" w:rsidP="002A1776">
      <w:pPr>
        <w:keepNext/>
        <w:keepLines/>
        <w:spacing w:before="240" w:after="0"/>
        <w:outlineLvl w:val="0"/>
        <w:rPr>
          <w:rFonts w:ascii="Arial" w:eastAsia="Times New Roman" w:hAnsi="Arial" w:cs="Arial"/>
          <w:b/>
          <w:sz w:val="32"/>
          <w:szCs w:val="32"/>
          <w:u w:val="single"/>
        </w:rPr>
      </w:pPr>
      <w:bookmarkStart w:id="4" w:name="_Toc75252952"/>
      <w:bookmarkStart w:id="5" w:name="_Toc75269840"/>
      <w:bookmarkStart w:id="6" w:name="_Toc75878863"/>
      <w:r w:rsidRPr="00F569AF">
        <w:rPr>
          <w:rFonts w:ascii="Arial" w:eastAsia="Times New Roman" w:hAnsi="Arial" w:cs="Arial"/>
          <w:b/>
          <w:sz w:val="32"/>
          <w:szCs w:val="32"/>
          <w:u w:val="single"/>
        </w:rPr>
        <w:t>Eligible Applicants</w:t>
      </w:r>
      <w:r>
        <w:rPr>
          <w:rFonts w:ascii="Arial" w:eastAsia="Times New Roman" w:hAnsi="Arial" w:cs="Arial"/>
          <w:b/>
          <w:sz w:val="32"/>
          <w:szCs w:val="32"/>
          <w:u w:val="single"/>
        </w:rPr>
        <w:t xml:space="preserve"> and Project Eligibility</w:t>
      </w:r>
      <w:bookmarkEnd w:id="4"/>
      <w:bookmarkEnd w:id="5"/>
      <w:bookmarkEnd w:id="6"/>
    </w:p>
    <w:p w14:paraId="49204DC5" w14:textId="67F2F715" w:rsidR="00F569AF" w:rsidRDefault="00F569AF" w:rsidP="002A1776">
      <w:pPr>
        <w:rPr>
          <w:rFonts w:ascii="Arial" w:eastAsia="Calibri" w:hAnsi="Arial" w:cs="Arial"/>
        </w:rPr>
      </w:pPr>
      <w:r w:rsidRPr="00F569AF">
        <w:rPr>
          <w:rFonts w:ascii="Arial" w:eastAsia="Times New Roman" w:hAnsi="Arial" w:cs="Arial"/>
        </w:rPr>
        <w:t xml:space="preserve">Projects that receive loans made through the Dane County </w:t>
      </w:r>
      <w:r w:rsidR="0032533B">
        <w:rPr>
          <w:rFonts w:ascii="Arial" w:eastAsia="Times New Roman" w:hAnsi="Arial" w:cs="Arial"/>
        </w:rPr>
        <w:t>Non-LIHTC Housing Fund</w:t>
      </w:r>
      <w:r w:rsidRPr="00F569AF">
        <w:rPr>
          <w:rFonts w:ascii="Arial" w:eastAsia="Times New Roman" w:hAnsi="Arial" w:cs="Arial"/>
        </w:rPr>
        <w:t xml:space="preserve"> </w:t>
      </w:r>
      <w:r w:rsidRPr="00615A9B">
        <w:rPr>
          <w:rFonts w:ascii="Arial" w:eastAsia="Times New Roman" w:hAnsi="Arial" w:cs="Arial"/>
        </w:rPr>
        <w:t xml:space="preserve">must be </w:t>
      </w:r>
      <w:r w:rsidRPr="00615A9B">
        <w:rPr>
          <w:rFonts w:ascii="Arial" w:eastAsia="Calibri" w:hAnsi="Arial" w:cs="Arial"/>
        </w:rPr>
        <w:t xml:space="preserve">dedicated to </w:t>
      </w:r>
      <w:r w:rsidR="006D6644">
        <w:rPr>
          <w:rFonts w:ascii="Arial" w:eastAsia="Calibri" w:hAnsi="Arial" w:cs="Arial"/>
        </w:rPr>
        <w:t xml:space="preserve">increasing units through new construction; or </w:t>
      </w:r>
      <w:r w:rsidR="00615A9B" w:rsidRPr="00615A9B">
        <w:rPr>
          <w:rFonts w:ascii="Arial" w:eastAsia="Calibri" w:hAnsi="Arial" w:cs="Arial"/>
        </w:rPr>
        <w:t>preservin</w:t>
      </w:r>
      <w:r w:rsidR="006D6644">
        <w:rPr>
          <w:rFonts w:ascii="Arial" w:eastAsia="Calibri" w:hAnsi="Arial" w:cs="Arial"/>
        </w:rPr>
        <w:t>g</w:t>
      </w:r>
      <w:r w:rsidR="00EA7E95">
        <w:rPr>
          <w:rFonts w:ascii="Arial" w:eastAsia="Calibri" w:hAnsi="Arial" w:cs="Arial"/>
        </w:rPr>
        <w:t xml:space="preserve"> the availability</w:t>
      </w:r>
      <w:r w:rsidRPr="00615A9B">
        <w:rPr>
          <w:rFonts w:ascii="Arial" w:eastAsia="Calibri" w:hAnsi="Arial" w:cs="Arial"/>
        </w:rPr>
        <w:t xml:space="preserve"> </w:t>
      </w:r>
      <w:r w:rsidR="006D6644">
        <w:rPr>
          <w:rFonts w:ascii="Arial" w:eastAsia="Calibri" w:hAnsi="Arial" w:cs="Arial"/>
        </w:rPr>
        <w:t xml:space="preserve">of </w:t>
      </w:r>
      <w:r w:rsidR="00EA7E95">
        <w:rPr>
          <w:rFonts w:ascii="Arial" w:eastAsia="Calibri" w:hAnsi="Arial" w:cs="Arial"/>
        </w:rPr>
        <w:t>quality</w:t>
      </w:r>
      <w:r w:rsidR="006D6644">
        <w:rPr>
          <w:rFonts w:ascii="Arial" w:eastAsia="Calibri" w:hAnsi="Arial" w:cs="Arial"/>
        </w:rPr>
        <w:t xml:space="preserve"> </w:t>
      </w:r>
      <w:r w:rsidRPr="00615A9B">
        <w:rPr>
          <w:rFonts w:ascii="Arial" w:eastAsia="Calibri" w:hAnsi="Arial" w:cs="Arial"/>
        </w:rPr>
        <w:t xml:space="preserve">affordable housing units </w:t>
      </w:r>
      <w:r w:rsidR="00EA7E95">
        <w:rPr>
          <w:rFonts w:ascii="Arial" w:eastAsia="Calibri" w:hAnsi="Arial" w:cs="Arial"/>
        </w:rPr>
        <w:t xml:space="preserve">through the </w:t>
      </w:r>
      <w:r w:rsidR="00615A9B" w:rsidRPr="00615A9B">
        <w:rPr>
          <w:rFonts w:ascii="Arial" w:eastAsia="Calibri" w:hAnsi="Arial" w:cs="Arial"/>
        </w:rPr>
        <w:t>acquisition and/or rehabilitation of existing units</w:t>
      </w:r>
      <w:r w:rsidRPr="00615A9B">
        <w:rPr>
          <w:rFonts w:ascii="Arial" w:eastAsia="Calibri" w:hAnsi="Arial" w:cs="Arial"/>
        </w:rPr>
        <w:t>.  Projects</w:t>
      </w:r>
      <w:r w:rsidRPr="00F569AF">
        <w:rPr>
          <w:rFonts w:ascii="Arial" w:eastAsia="Calibri" w:hAnsi="Arial" w:cs="Arial"/>
        </w:rPr>
        <w:t xml:space="preserve"> must </w:t>
      </w:r>
      <w:r w:rsidR="00EA7E95">
        <w:rPr>
          <w:rFonts w:ascii="Arial" w:eastAsia="Calibri" w:hAnsi="Arial" w:cs="Arial"/>
        </w:rPr>
        <w:t>commit to a</w:t>
      </w:r>
      <w:r w:rsidRPr="00F569AF">
        <w:rPr>
          <w:rFonts w:ascii="Arial" w:eastAsia="Calibri" w:hAnsi="Arial" w:cs="Arial"/>
        </w:rPr>
        <w:t xml:space="preserve"> minimum </w:t>
      </w:r>
      <w:r w:rsidR="0032533B">
        <w:rPr>
          <w:rFonts w:ascii="Arial" w:eastAsia="Calibri" w:hAnsi="Arial" w:cs="Arial"/>
        </w:rPr>
        <w:t>40</w:t>
      </w:r>
      <w:r w:rsidRPr="00F569AF">
        <w:rPr>
          <w:rFonts w:ascii="Arial" w:eastAsia="Calibri" w:hAnsi="Arial" w:cs="Arial"/>
        </w:rPr>
        <w:t>-year affordability period and be located within Dane County.</w:t>
      </w:r>
    </w:p>
    <w:p w14:paraId="59787D75" w14:textId="0488C547" w:rsidR="00746683" w:rsidRPr="00DE42EF" w:rsidRDefault="00746683" w:rsidP="002A1776">
      <w:pPr>
        <w:rPr>
          <w:rFonts w:ascii="Arial" w:eastAsia="Calibri" w:hAnsi="Arial" w:cs="Arial"/>
          <w:sz w:val="20"/>
          <w:szCs w:val="20"/>
        </w:rPr>
      </w:pPr>
      <w:r w:rsidRPr="00DE42EF">
        <w:rPr>
          <w:rFonts w:ascii="Arial" w:hAnsi="Arial" w:cs="Arial"/>
          <w:color w:val="000000"/>
        </w:rPr>
        <w:t xml:space="preserve">Development proposals for projects seeking Low Income Housing Tax Credits </w:t>
      </w:r>
      <w:r w:rsidR="00E350CD">
        <w:rPr>
          <w:rFonts w:ascii="Arial" w:hAnsi="Arial" w:cs="Arial"/>
          <w:color w:val="000000"/>
        </w:rPr>
        <w:t xml:space="preserve">(LIHTC) </w:t>
      </w:r>
      <w:r w:rsidRPr="00DE42EF">
        <w:rPr>
          <w:rFonts w:ascii="Arial" w:hAnsi="Arial" w:cs="Arial"/>
          <w:color w:val="000000"/>
        </w:rPr>
        <w:t xml:space="preserve">administered by the Wisconsin Housing and Economic Development Authority are </w:t>
      </w:r>
      <w:r w:rsidRPr="006E3551">
        <w:rPr>
          <w:rFonts w:ascii="Arial" w:hAnsi="Arial" w:cs="Arial"/>
          <w:b/>
          <w:bCs/>
          <w:color w:val="000000"/>
          <w:u w:val="single"/>
        </w:rPr>
        <w:t>not</w:t>
      </w:r>
      <w:r w:rsidRPr="00DE42EF">
        <w:rPr>
          <w:rFonts w:ascii="Arial" w:hAnsi="Arial" w:cs="Arial"/>
          <w:color w:val="000000"/>
        </w:rPr>
        <w:t xml:space="preserve"> eligible for this funding, unless the proposed project will be used for the preservation of an expiring LIHTC project</w:t>
      </w:r>
      <w:r w:rsidR="00DE42EF">
        <w:rPr>
          <w:rFonts w:ascii="Arial" w:hAnsi="Arial" w:cs="Arial"/>
          <w:color w:val="000000"/>
        </w:rPr>
        <w:t>.</w:t>
      </w:r>
    </w:p>
    <w:p w14:paraId="248CA4EF" w14:textId="0774C911" w:rsidR="003B4F59" w:rsidRPr="00DE42EF" w:rsidRDefault="0036507B" w:rsidP="002A1776">
      <w:pPr>
        <w:rPr>
          <w:rFonts w:ascii="Arial" w:eastAsia="Calibri" w:hAnsi="Arial" w:cs="Arial"/>
        </w:rPr>
      </w:pPr>
      <w:r w:rsidRPr="00DE42EF">
        <w:rPr>
          <w:rFonts w:ascii="Arial" w:eastAsia="Calibri" w:hAnsi="Arial" w:cs="Arial"/>
        </w:rPr>
        <w:t>Multiple proposal</w:t>
      </w:r>
      <w:r w:rsidR="00A1594A" w:rsidRPr="00DE42EF">
        <w:rPr>
          <w:rFonts w:ascii="Arial" w:eastAsia="Calibri" w:hAnsi="Arial" w:cs="Arial"/>
        </w:rPr>
        <w:t>s</w:t>
      </w:r>
      <w:r w:rsidRPr="00DE42EF">
        <w:rPr>
          <w:rFonts w:ascii="Arial" w:eastAsia="Calibri" w:hAnsi="Arial" w:cs="Arial"/>
        </w:rPr>
        <w:t xml:space="preserve"> may be submitted by </w:t>
      </w:r>
      <w:r w:rsidR="00A1594A" w:rsidRPr="00DE42EF">
        <w:rPr>
          <w:rFonts w:ascii="Arial" w:eastAsia="Calibri" w:hAnsi="Arial" w:cs="Arial"/>
        </w:rPr>
        <w:t>an applicant</w:t>
      </w:r>
      <w:r w:rsidRPr="00DE42EF">
        <w:rPr>
          <w:rFonts w:ascii="Arial" w:eastAsia="Calibri" w:hAnsi="Arial" w:cs="Arial"/>
        </w:rPr>
        <w:t>, however, o</w:t>
      </w:r>
      <w:r w:rsidR="00DA74AE" w:rsidRPr="00DE42EF">
        <w:rPr>
          <w:rFonts w:ascii="Arial" w:eastAsia="Calibri" w:hAnsi="Arial" w:cs="Arial"/>
        </w:rPr>
        <w:t xml:space="preserve">nly </w:t>
      </w:r>
      <w:r w:rsidR="00DA74AE" w:rsidRPr="00DE42EF">
        <w:rPr>
          <w:rFonts w:ascii="Arial" w:eastAsia="Calibri" w:hAnsi="Arial" w:cs="Arial"/>
          <w:b/>
        </w:rPr>
        <w:t>one project should be submitted per application</w:t>
      </w:r>
      <w:r w:rsidR="00DA74AE" w:rsidRPr="00DE42EF">
        <w:rPr>
          <w:rFonts w:ascii="Arial" w:eastAsia="Calibri" w:hAnsi="Arial" w:cs="Arial"/>
        </w:rPr>
        <w:t xml:space="preserve">.  A project is defined as a site or sites together with any buildings to be located on the site(s) that are under common ownership, management, and financing and will be completed as a single undertaking. </w:t>
      </w:r>
    </w:p>
    <w:p w14:paraId="775466F0" w14:textId="1C668412" w:rsidR="00F569AF" w:rsidRPr="00DE42EF" w:rsidRDefault="00F569AF" w:rsidP="00F569AF">
      <w:pPr>
        <w:spacing w:after="0" w:line="240" w:lineRule="auto"/>
        <w:contextualSpacing/>
        <w:rPr>
          <w:rFonts w:ascii="Arial" w:eastAsia="Times New Roman" w:hAnsi="Arial" w:cs="Arial"/>
        </w:rPr>
      </w:pPr>
      <w:r w:rsidRPr="00DE42EF">
        <w:rPr>
          <w:rFonts w:ascii="Arial" w:eastAsia="Times New Roman" w:hAnsi="Arial" w:cs="Arial"/>
        </w:rPr>
        <w:t>The application process is targeted to help specific populations’ access affordable housing:</w:t>
      </w:r>
    </w:p>
    <w:p w14:paraId="7BFE065C" w14:textId="311CD8BB" w:rsidR="00F569AF" w:rsidRPr="00DE42EF" w:rsidRDefault="00F569AF" w:rsidP="00F569AF">
      <w:pPr>
        <w:spacing w:after="0" w:line="240" w:lineRule="auto"/>
        <w:ind w:left="1440"/>
        <w:contextualSpacing/>
        <w:rPr>
          <w:rFonts w:ascii="Arial" w:eastAsia="Times New Roman" w:hAnsi="Arial" w:cs="Arial"/>
        </w:rPr>
      </w:pPr>
    </w:p>
    <w:p w14:paraId="34FF3B83" w14:textId="33D5660A" w:rsidR="00C65AC5" w:rsidRPr="00DE42EF" w:rsidRDefault="00F569AF" w:rsidP="00DE42EF">
      <w:pPr>
        <w:numPr>
          <w:ilvl w:val="0"/>
          <w:numId w:val="10"/>
        </w:numPr>
        <w:tabs>
          <w:tab w:val="clear" w:pos="720"/>
          <w:tab w:val="num" w:pos="360"/>
          <w:tab w:val="num" w:pos="450"/>
        </w:tabs>
        <w:spacing w:after="75" w:line="240" w:lineRule="auto"/>
        <w:ind w:left="360" w:hanging="360"/>
        <w:contextualSpacing/>
        <w:rPr>
          <w:rFonts w:ascii="Arial" w:eastAsia="Times New Roman" w:hAnsi="Arial" w:cs="Arial"/>
        </w:rPr>
      </w:pPr>
      <w:r w:rsidRPr="00DE42EF">
        <w:rPr>
          <w:rFonts w:ascii="Arial" w:eastAsia="Times New Roman" w:hAnsi="Arial" w:cs="Arial"/>
        </w:rPr>
        <w:t xml:space="preserve">Projects designed to serve </w:t>
      </w:r>
      <w:r w:rsidR="006E3551">
        <w:rPr>
          <w:rFonts w:ascii="Arial" w:eastAsia="Times New Roman" w:hAnsi="Arial" w:cs="Arial"/>
        </w:rPr>
        <w:t>households where</w:t>
      </w:r>
      <w:r w:rsidR="00DE42EF">
        <w:rPr>
          <w:rFonts w:ascii="Arial" w:eastAsia="Times New Roman" w:hAnsi="Arial" w:cs="Arial"/>
        </w:rPr>
        <w:t xml:space="preserve"> </w:t>
      </w:r>
      <w:r w:rsidR="00FA2A77">
        <w:rPr>
          <w:rFonts w:ascii="Arial" w:eastAsia="Times New Roman" w:hAnsi="Arial" w:cs="Arial"/>
        </w:rPr>
        <w:t xml:space="preserve">at least one </w:t>
      </w:r>
      <w:r w:rsidR="00615A9B" w:rsidRPr="00DE42EF">
        <w:rPr>
          <w:rFonts w:ascii="Arial" w:hAnsi="Arial" w:cs="Arial"/>
        </w:rPr>
        <w:t>household member has been formerly incarcerated or is currently under probation, parole, or extended supervision</w:t>
      </w:r>
      <w:r w:rsidR="00615A9B" w:rsidRPr="00DE42EF">
        <w:rPr>
          <w:rFonts w:ascii="Arial" w:eastAsia="Times New Roman" w:hAnsi="Arial" w:cs="Arial"/>
        </w:rPr>
        <w:t>.</w:t>
      </w:r>
    </w:p>
    <w:p w14:paraId="4D70FD0B" w14:textId="6F4454F2" w:rsidR="00F569AF" w:rsidRPr="00DE42EF" w:rsidRDefault="0032533B" w:rsidP="006A5E9F">
      <w:pPr>
        <w:numPr>
          <w:ilvl w:val="0"/>
          <w:numId w:val="10"/>
        </w:numPr>
        <w:tabs>
          <w:tab w:val="num" w:pos="360"/>
        </w:tabs>
        <w:spacing w:after="75" w:line="240" w:lineRule="auto"/>
        <w:contextualSpacing/>
        <w:rPr>
          <w:rFonts w:ascii="Arial" w:eastAsia="Times New Roman" w:hAnsi="Arial" w:cs="Arial"/>
        </w:rPr>
      </w:pPr>
      <w:r w:rsidRPr="00DE42EF">
        <w:rPr>
          <w:rFonts w:ascii="Arial" w:eastAsia="Times New Roman" w:hAnsi="Arial" w:cs="Arial"/>
        </w:rPr>
        <w:t>Households who have child welfare or youth justice involvement.</w:t>
      </w:r>
    </w:p>
    <w:p w14:paraId="02A86910" w14:textId="52017F20" w:rsidR="00F569AF" w:rsidRPr="00DE42EF" w:rsidRDefault="00F569AF" w:rsidP="006A5E9F">
      <w:pPr>
        <w:numPr>
          <w:ilvl w:val="0"/>
          <w:numId w:val="10"/>
        </w:numPr>
        <w:tabs>
          <w:tab w:val="num" w:pos="360"/>
        </w:tabs>
        <w:spacing w:after="75" w:line="240" w:lineRule="auto"/>
        <w:contextualSpacing/>
        <w:rPr>
          <w:rFonts w:ascii="Arial" w:eastAsia="Times New Roman" w:hAnsi="Arial" w:cs="Arial"/>
        </w:rPr>
      </w:pPr>
      <w:r w:rsidRPr="00DE42EF">
        <w:rPr>
          <w:rFonts w:ascii="Arial" w:eastAsia="Calibri" w:hAnsi="Arial" w:cs="Arial"/>
          <w:color w:val="000000"/>
        </w:rPr>
        <w:t xml:space="preserve">Very low-income </w:t>
      </w:r>
      <w:r w:rsidR="00DE42EF">
        <w:rPr>
          <w:rFonts w:ascii="Arial" w:eastAsia="Calibri" w:hAnsi="Arial" w:cs="Arial"/>
          <w:color w:val="000000"/>
        </w:rPr>
        <w:t>households</w:t>
      </w:r>
      <w:r w:rsidRPr="00DE42EF">
        <w:rPr>
          <w:rFonts w:ascii="Arial" w:eastAsia="Calibri" w:hAnsi="Arial" w:cs="Arial"/>
          <w:color w:val="000000"/>
        </w:rPr>
        <w:t xml:space="preserve"> and/or </w:t>
      </w:r>
      <w:r w:rsidR="00C321C6">
        <w:rPr>
          <w:rFonts w:ascii="Arial" w:eastAsia="Calibri" w:hAnsi="Arial" w:cs="Arial"/>
          <w:color w:val="000000"/>
        </w:rPr>
        <w:t xml:space="preserve">households </w:t>
      </w:r>
      <w:r w:rsidRPr="00DE42EF">
        <w:rPr>
          <w:rFonts w:ascii="Arial" w:eastAsia="Calibri" w:hAnsi="Arial" w:cs="Arial"/>
          <w:color w:val="000000"/>
        </w:rPr>
        <w:t>experiencing homelessness.</w:t>
      </w:r>
    </w:p>
    <w:p w14:paraId="630CDE2A" w14:textId="77777777" w:rsidR="00F569AF" w:rsidRPr="00F569AF" w:rsidRDefault="00F569AF" w:rsidP="00EC5FDC">
      <w:pPr>
        <w:spacing w:after="75" w:line="240" w:lineRule="auto"/>
        <w:ind w:left="720"/>
        <w:contextualSpacing/>
        <w:rPr>
          <w:rFonts w:ascii="Arial" w:eastAsia="Times New Roman" w:hAnsi="Arial" w:cs="Arial"/>
        </w:rPr>
      </w:pPr>
    </w:p>
    <w:p w14:paraId="0FD06A2A" w14:textId="17EA5BCB" w:rsidR="00F569AF" w:rsidRPr="009077ED" w:rsidRDefault="00F569AF" w:rsidP="00F569AF">
      <w:pPr>
        <w:spacing w:after="0" w:line="240" w:lineRule="auto"/>
        <w:rPr>
          <w:rFonts w:ascii="Arial" w:eastAsia="Times New Roman" w:hAnsi="Arial" w:cs="Arial"/>
        </w:rPr>
      </w:pPr>
      <w:r w:rsidRPr="009077ED">
        <w:rPr>
          <w:rFonts w:ascii="Arial" w:eastAsia="Times New Roman" w:hAnsi="Arial" w:cs="Arial"/>
        </w:rPr>
        <w:t xml:space="preserve">In order to be considered for financing, applicants </w:t>
      </w:r>
      <w:r w:rsidR="00A1594A" w:rsidRPr="009077ED">
        <w:rPr>
          <w:rFonts w:ascii="Arial" w:eastAsia="Times New Roman" w:hAnsi="Arial" w:cs="Arial"/>
        </w:rPr>
        <w:t xml:space="preserve">and projects </w:t>
      </w:r>
      <w:r w:rsidRPr="009077ED">
        <w:rPr>
          <w:rFonts w:ascii="Arial" w:eastAsia="Times New Roman" w:hAnsi="Arial" w:cs="Arial"/>
        </w:rPr>
        <w:t xml:space="preserve">must </w:t>
      </w:r>
      <w:r w:rsidR="00780B8E" w:rsidRPr="009077ED">
        <w:rPr>
          <w:rFonts w:ascii="Arial" w:eastAsia="Times New Roman" w:hAnsi="Arial" w:cs="Arial"/>
        </w:rPr>
        <w:t xml:space="preserve">also </w:t>
      </w:r>
      <w:r w:rsidRPr="009077ED">
        <w:rPr>
          <w:rFonts w:ascii="Arial" w:eastAsia="Times New Roman" w:hAnsi="Arial" w:cs="Arial"/>
        </w:rPr>
        <w:t>meet the following requirements:</w:t>
      </w:r>
    </w:p>
    <w:p w14:paraId="49857964" w14:textId="77777777" w:rsidR="00F569AF" w:rsidRPr="009077ED" w:rsidRDefault="00F569AF" w:rsidP="00F569AF">
      <w:pPr>
        <w:spacing w:after="0" w:line="240" w:lineRule="auto"/>
        <w:rPr>
          <w:rFonts w:ascii="Arial" w:eastAsia="Times New Roman" w:hAnsi="Arial" w:cs="Arial"/>
        </w:rPr>
      </w:pPr>
    </w:p>
    <w:p w14:paraId="14DB5AD2" w14:textId="5BB89208" w:rsidR="009077ED" w:rsidRPr="009077ED" w:rsidRDefault="00C17819" w:rsidP="009301D7">
      <w:pPr>
        <w:pStyle w:val="ListParagraph"/>
        <w:numPr>
          <w:ilvl w:val="0"/>
          <w:numId w:val="4"/>
        </w:numPr>
        <w:spacing w:after="0" w:line="240" w:lineRule="auto"/>
        <w:rPr>
          <w:rFonts w:ascii="Arial" w:eastAsia="Times New Roman" w:hAnsi="Arial" w:cs="Arial"/>
        </w:rPr>
      </w:pPr>
      <w:r>
        <w:rPr>
          <w:rFonts w:ascii="Arial" w:hAnsi="Arial" w:cs="Arial"/>
          <w:color w:val="000000"/>
        </w:rPr>
        <w:t xml:space="preserve">Projects </w:t>
      </w:r>
      <w:r w:rsidR="009301D7" w:rsidRPr="009077ED">
        <w:rPr>
          <w:rFonts w:ascii="Arial" w:hAnsi="Arial" w:cs="Arial"/>
          <w:color w:val="000000"/>
        </w:rPr>
        <w:t xml:space="preserve">must serve households with incomes at or </w:t>
      </w:r>
      <w:r w:rsidR="009301D7" w:rsidRPr="00C17819">
        <w:rPr>
          <w:rFonts w:ascii="Arial" w:hAnsi="Arial" w:cs="Arial"/>
          <w:color w:val="000000"/>
        </w:rPr>
        <w:t>below 60% of Area Median Income (AMI) using HUD Income Limits during the Period of Affordability</w:t>
      </w:r>
      <w:r w:rsidR="009301D7" w:rsidRPr="009077ED">
        <w:rPr>
          <w:rFonts w:ascii="Arial" w:hAnsi="Arial" w:cs="Arial"/>
          <w:color w:val="000000"/>
        </w:rPr>
        <w:t>.</w:t>
      </w:r>
      <w:r>
        <w:rPr>
          <w:rFonts w:ascii="Arial" w:hAnsi="Arial" w:cs="Arial"/>
          <w:color w:val="000000"/>
        </w:rPr>
        <w:t xml:space="preserve">  If applicant project contains units targeted for households above 60% AMI</w:t>
      </w:r>
      <w:r w:rsidR="00F24791">
        <w:rPr>
          <w:rFonts w:ascii="Arial" w:hAnsi="Arial" w:cs="Arial"/>
          <w:color w:val="000000"/>
        </w:rPr>
        <w:t xml:space="preserve">, funding will made available based on costs attributable to 60% and below units. </w:t>
      </w:r>
    </w:p>
    <w:p w14:paraId="1FED354F" w14:textId="28FDCC97" w:rsidR="006D6644" w:rsidRDefault="009077ED" w:rsidP="006D6644">
      <w:pPr>
        <w:pStyle w:val="ListParagraph"/>
        <w:numPr>
          <w:ilvl w:val="0"/>
          <w:numId w:val="4"/>
        </w:numPr>
        <w:spacing w:after="0" w:line="240" w:lineRule="auto"/>
        <w:rPr>
          <w:rFonts w:ascii="Arial" w:eastAsia="Times New Roman" w:hAnsi="Arial" w:cs="Arial"/>
        </w:rPr>
      </w:pPr>
      <w:r w:rsidRPr="009077ED">
        <w:rPr>
          <w:rFonts w:ascii="Arial" w:eastAsia="Times New Roman" w:hAnsi="Arial" w:cs="Arial"/>
        </w:rPr>
        <w:t>Proposals awarded funding must maintain rents at or below those pertaining to a maximum of 60% AMI using the Standard Multifamily Tax Subsidy Project (MTSP) Rent Limits (“MTSP Rent Limits”), published by the Wisconsin Housing and Economic Development Authority (WHEDA) for the Period of Affordability</w:t>
      </w:r>
      <w:r w:rsidR="00C17819">
        <w:rPr>
          <w:rFonts w:ascii="Arial" w:eastAsia="Times New Roman" w:hAnsi="Arial" w:cs="Arial"/>
        </w:rPr>
        <w:t xml:space="preserve"> for subsidized units</w:t>
      </w:r>
      <w:r w:rsidRPr="009077ED">
        <w:rPr>
          <w:rFonts w:ascii="Arial" w:eastAsia="Times New Roman" w:hAnsi="Arial" w:cs="Arial"/>
        </w:rPr>
        <w:t>.</w:t>
      </w:r>
    </w:p>
    <w:p w14:paraId="1058308D" w14:textId="61737A0B" w:rsidR="006D6644" w:rsidRDefault="009077ED" w:rsidP="006D6644">
      <w:pPr>
        <w:pStyle w:val="ListParagraph"/>
        <w:numPr>
          <w:ilvl w:val="0"/>
          <w:numId w:val="4"/>
        </w:numPr>
        <w:spacing w:after="0" w:line="240" w:lineRule="auto"/>
        <w:rPr>
          <w:rFonts w:ascii="Arial" w:eastAsia="Times New Roman" w:hAnsi="Arial" w:cs="Arial"/>
        </w:rPr>
      </w:pPr>
      <w:r w:rsidRPr="006D6644">
        <w:rPr>
          <w:rFonts w:ascii="Arial" w:eastAsia="Times New Roman" w:hAnsi="Arial" w:cs="Arial"/>
        </w:rPr>
        <w:t>Applications must propose the construction of four or more net units (new units less any existing units demolished)</w:t>
      </w:r>
      <w:r w:rsidR="00F24791">
        <w:rPr>
          <w:rFonts w:ascii="Arial" w:eastAsia="Times New Roman" w:hAnsi="Arial" w:cs="Arial"/>
        </w:rPr>
        <w:t xml:space="preserve"> affordable to households at or below 60% AMI</w:t>
      </w:r>
      <w:r w:rsidRPr="006D6644">
        <w:rPr>
          <w:rFonts w:ascii="Arial" w:eastAsia="Times New Roman" w:hAnsi="Arial" w:cs="Arial"/>
        </w:rPr>
        <w:t xml:space="preserve"> or rehabilitation of four or more units</w:t>
      </w:r>
      <w:r w:rsidR="00F24791">
        <w:rPr>
          <w:rFonts w:ascii="Arial" w:eastAsia="Times New Roman" w:hAnsi="Arial" w:cs="Arial"/>
        </w:rPr>
        <w:t xml:space="preserve"> affordable to households at or below 60% AMI</w:t>
      </w:r>
      <w:r w:rsidRPr="006D6644">
        <w:rPr>
          <w:rFonts w:ascii="Arial" w:eastAsia="Times New Roman" w:hAnsi="Arial" w:cs="Arial"/>
        </w:rPr>
        <w:t xml:space="preserve"> to be </w:t>
      </w:r>
      <w:r w:rsidRPr="006D6644">
        <w:rPr>
          <w:rFonts w:ascii="Arial" w:eastAsia="Times New Roman" w:hAnsi="Arial" w:cs="Arial"/>
        </w:rPr>
        <w:lastRenderedPageBreak/>
        <w:t>considered for funding.  For a co-operative housing development, each sleeping room will be considered one unit.</w:t>
      </w:r>
    </w:p>
    <w:p w14:paraId="4ED37B29" w14:textId="0E1AAD38" w:rsidR="006D6644" w:rsidRPr="006D6644" w:rsidRDefault="00946ABB" w:rsidP="006D6644">
      <w:pPr>
        <w:pStyle w:val="ListParagraph"/>
        <w:numPr>
          <w:ilvl w:val="0"/>
          <w:numId w:val="4"/>
        </w:numPr>
        <w:spacing w:after="0" w:line="240" w:lineRule="auto"/>
        <w:rPr>
          <w:rFonts w:ascii="Arial" w:eastAsia="Times New Roman" w:hAnsi="Arial" w:cs="Arial"/>
        </w:rPr>
      </w:pPr>
      <w:r w:rsidRPr="006D6644">
        <w:rPr>
          <w:rFonts w:ascii="Arial" w:eastAsia="Times New Roman" w:hAnsi="Arial" w:cs="Arial"/>
        </w:rPr>
        <w:t>Project must agree to i</w:t>
      </w:r>
      <w:r w:rsidR="00E70D02" w:rsidRPr="006D6644">
        <w:rPr>
          <w:rFonts w:ascii="Arial" w:eastAsia="Times New Roman" w:hAnsi="Arial" w:cs="Arial"/>
        </w:rPr>
        <w:t xml:space="preserve">ncorporate the </w:t>
      </w:r>
      <w:r w:rsidR="00FA2A77">
        <w:rPr>
          <w:rFonts w:ascii="Arial" w:eastAsia="Times New Roman" w:hAnsi="Arial" w:cs="Arial"/>
        </w:rPr>
        <w:t xml:space="preserve">Dane County </w:t>
      </w:r>
      <w:r w:rsidR="00E70D02" w:rsidRPr="006D6644">
        <w:rPr>
          <w:rFonts w:ascii="Arial" w:eastAsia="Times New Roman" w:hAnsi="Arial" w:cs="Arial"/>
        </w:rPr>
        <w:t xml:space="preserve">Tenancy </w:t>
      </w:r>
      <w:r w:rsidR="004617DB" w:rsidRPr="006D6644">
        <w:rPr>
          <w:rFonts w:ascii="Arial" w:eastAsia="Times New Roman" w:hAnsi="Arial" w:cs="Arial"/>
        </w:rPr>
        <w:t>Addendum</w:t>
      </w:r>
      <w:r w:rsidR="00E70D02" w:rsidRPr="006D6644">
        <w:rPr>
          <w:rFonts w:ascii="Arial" w:eastAsia="Times New Roman" w:hAnsi="Arial" w:cs="Arial"/>
        </w:rPr>
        <w:t>, which enhances tenant protections and protects against arbitrary and discriminatory non-renewals</w:t>
      </w:r>
      <w:r w:rsidR="006D6644" w:rsidRPr="006D6644">
        <w:rPr>
          <w:rFonts w:ascii="Arial" w:eastAsia="Times New Roman" w:hAnsi="Arial" w:cs="Arial"/>
        </w:rPr>
        <w:t>.</w:t>
      </w:r>
    </w:p>
    <w:p w14:paraId="1D139AD6" w14:textId="52C7220F" w:rsidR="006D6644" w:rsidRDefault="009301D7" w:rsidP="006D6644">
      <w:pPr>
        <w:pStyle w:val="ListParagraph"/>
        <w:numPr>
          <w:ilvl w:val="0"/>
          <w:numId w:val="4"/>
        </w:numPr>
        <w:rPr>
          <w:rFonts w:ascii="Arial" w:eastAsia="Times New Roman" w:hAnsi="Arial" w:cs="Arial"/>
        </w:rPr>
      </w:pPr>
      <w:r w:rsidRPr="009077ED">
        <w:rPr>
          <w:rFonts w:ascii="Arial" w:eastAsia="Times New Roman" w:hAnsi="Arial" w:cs="Arial"/>
        </w:rPr>
        <w:t xml:space="preserve">Project must commit to </w:t>
      </w:r>
      <w:r w:rsidR="009E26FB">
        <w:rPr>
          <w:rFonts w:ascii="Arial" w:eastAsia="Times New Roman" w:hAnsi="Arial" w:cs="Arial"/>
        </w:rPr>
        <w:t xml:space="preserve">all </w:t>
      </w:r>
      <w:r w:rsidRPr="009077ED">
        <w:rPr>
          <w:rFonts w:ascii="Arial" w:eastAsia="Times New Roman" w:hAnsi="Arial" w:cs="Arial"/>
        </w:rPr>
        <w:t xml:space="preserve">Fair Tenant Selection Criteria, and specified denial process. </w:t>
      </w:r>
    </w:p>
    <w:p w14:paraId="6C7D3090" w14:textId="7DC43FEF" w:rsidR="009077ED" w:rsidRPr="006D6644" w:rsidRDefault="009077ED" w:rsidP="006D6644">
      <w:pPr>
        <w:pStyle w:val="ListParagraph"/>
        <w:numPr>
          <w:ilvl w:val="0"/>
          <w:numId w:val="4"/>
        </w:numPr>
        <w:rPr>
          <w:rFonts w:ascii="Arial" w:eastAsia="Times New Roman" w:hAnsi="Arial" w:cs="Arial"/>
        </w:rPr>
      </w:pPr>
      <w:r w:rsidRPr="006D6644">
        <w:rPr>
          <w:rFonts w:ascii="Arial" w:eastAsia="Times New Roman" w:hAnsi="Arial" w:cs="Arial"/>
        </w:rPr>
        <w:t>All housing units must be in compliance with all applicable state and local codes, ordinances</w:t>
      </w:r>
      <w:r w:rsidR="00FA2A77">
        <w:rPr>
          <w:rFonts w:ascii="Arial" w:eastAsia="Times New Roman" w:hAnsi="Arial" w:cs="Arial"/>
        </w:rPr>
        <w:t>,</w:t>
      </w:r>
      <w:r w:rsidRPr="006D6644">
        <w:rPr>
          <w:rFonts w:ascii="Arial" w:eastAsia="Times New Roman" w:hAnsi="Arial" w:cs="Arial"/>
        </w:rPr>
        <w:t xml:space="preserve"> and zoning regulations at the time of project completion.  </w:t>
      </w:r>
    </w:p>
    <w:p w14:paraId="1F2DF16A" w14:textId="3C727B88" w:rsidR="009077ED" w:rsidRPr="009077ED" w:rsidRDefault="009077ED" w:rsidP="009077ED">
      <w:pPr>
        <w:pStyle w:val="ListParagraph"/>
        <w:numPr>
          <w:ilvl w:val="0"/>
          <w:numId w:val="4"/>
        </w:numPr>
        <w:spacing w:after="0" w:line="240" w:lineRule="auto"/>
        <w:rPr>
          <w:rFonts w:ascii="Arial" w:eastAsia="Times New Roman" w:hAnsi="Arial" w:cs="Arial"/>
        </w:rPr>
      </w:pPr>
      <w:r w:rsidRPr="009077ED">
        <w:rPr>
          <w:rFonts w:ascii="Arial" w:eastAsia="Times New Roman" w:hAnsi="Arial" w:cs="Arial"/>
        </w:rPr>
        <w:t>All proposals submitted by for-profit corporations without a non-profit co-applicant must have ownership or site control (</w:t>
      </w:r>
      <w:r w:rsidR="00B42482" w:rsidRPr="009077ED">
        <w:rPr>
          <w:rFonts w:ascii="Arial" w:eastAsia="Times New Roman" w:hAnsi="Arial" w:cs="Arial"/>
        </w:rPr>
        <w:t>i.e.,</w:t>
      </w:r>
      <w:r w:rsidRPr="009077ED">
        <w:rPr>
          <w:rFonts w:ascii="Arial" w:eastAsia="Times New Roman" w:hAnsi="Arial" w:cs="Arial"/>
        </w:rPr>
        <w:t xml:space="preserve"> executed option or offer to purchase) before Dane County commitment of funds.</w:t>
      </w:r>
    </w:p>
    <w:p w14:paraId="5B118379" w14:textId="77777777" w:rsidR="009077ED" w:rsidRPr="009077ED" w:rsidRDefault="009077ED" w:rsidP="009077ED">
      <w:pPr>
        <w:numPr>
          <w:ilvl w:val="0"/>
          <w:numId w:val="4"/>
        </w:numPr>
        <w:spacing w:after="0" w:line="240" w:lineRule="auto"/>
        <w:contextualSpacing/>
        <w:rPr>
          <w:rFonts w:ascii="Arial" w:eastAsia="Times New Roman" w:hAnsi="Arial" w:cs="Arial"/>
        </w:rPr>
      </w:pPr>
      <w:r w:rsidRPr="009077ED">
        <w:rPr>
          <w:rFonts w:ascii="Arial" w:eastAsia="Times New Roman" w:hAnsi="Arial" w:cs="Arial"/>
        </w:rPr>
        <w:t xml:space="preserve">For housing development/rehabilitation proposals submitted by a not-for-profit corporation, or with a not-for-profit development partner, an applicant at the time of application may instead identify a targeted or defined project area in the County which it intends to secure control of a site. Such areas must be clearly identified, and proposals must provide a compelling case for the area being targeted. </w:t>
      </w:r>
    </w:p>
    <w:p w14:paraId="49EDA527" w14:textId="77777777" w:rsidR="009077ED" w:rsidRPr="009077ED" w:rsidRDefault="009077ED" w:rsidP="009077ED">
      <w:pPr>
        <w:numPr>
          <w:ilvl w:val="1"/>
          <w:numId w:val="4"/>
        </w:numPr>
        <w:spacing w:after="0" w:line="240" w:lineRule="auto"/>
        <w:contextualSpacing/>
        <w:rPr>
          <w:rFonts w:ascii="Arial" w:eastAsia="Times New Roman" w:hAnsi="Arial" w:cs="Arial"/>
        </w:rPr>
      </w:pPr>
      <w:r w:rsidRPr="009077ED">
        <w:rPr>
          <w:rFonts w:ascii="Arial" w:eastAsia="Times New Roman" w:hAnsi="Arial" w:cs="Arial"/>
        </w:rPr>
        <w:t>Under this section, proposals must meet all other requirements for proposal submission to be considered. Applicants must submit an estimated sources and uses summary based on past experience of similar scale development.</w:t>
      </w:r>
    </w:p>
    <w:p w14:paraId="3CE5AE19" w14:textId="6CD5B91F" w:rsidR="009077ED" w:rsidRPr="009077ED" w:rsidRDefault="009077ED" w:rsidP="009077ED">
      <w:pPr>
        <w:numPr>
          <w:ilvl w:val="1"/>
          <w:numId w:val="4"/>
        </w:numPr>
        <w:spacing w:after="0" w:line="240" w:lineRule="auto"/>
        <w:contextualSpacing/>
        <w:rPr>
          <w:rFonts w:ascii="Arial" w:eastAsia="Times New Roman" w:hAnsi="Arial" w:cs="Arial"/>
        </w:rPr>
      </w:pPr>
      <w:r w:rsidRPr="009077ED">
        <w:rPr>
          <w:rFonts w:ascii="Arial" w:eastAsia="Times New Roman" w:hAnsi="Arial" w:cs="Arial"/>
        </w:rPr>
        <w:t>Under this section, all applicants must commit to a construction start date no later than one year from the commitment of funds.</w:t>
      </w:r>
    </w:p>
    <w:p w14:paraId="08485C81" w14:textId="579FF65A" w:rsidR="009077ED" w:rsidRPr="009077ED" w:rsidRDefault="009077ED" w:rsidP="009077ED">
      <w:pPr>
        <w:numPr>
          <w:ilvl w:val="2"/>
          <w:numId w:val="4"/>
        </w:numPr>
        <w:spacing w:after="0" w:line="240" w:lineRule="auto"/>
        <w:contextualSpacing/>
        <w:rPr>
          <w:rFonts w:ascii="Arial" w:eastAsia="Times New Roman" w:hAnsi="Arial" w:cs="Arial"/>
        </w:rPr>
      </w:pPr>
      <w:r w:rsidRPr="009077ED">
        <w:rPr>
          <w:rFonts w:ascii="Arial" w:eastAsia="Times New Roman" w:hAnsi="Arial" w:cs="Arial"/>
        </w:rPr>
        <w:t>Dane County may grant a single extension to the one-year required start date, for a period not to exceed 12 months. In requesting an extension, the non-profit must provide evidence that the financial closing will occur within the requested extension period. Construction must begin within six months of financial closing.</w:t>
      </w:r>
    </w:p>
    <w:p w14:paraId="5EA625F4" w14:textId="77777777" w:rsidR="009301D7" w:rsidRPr="009077ED" w:rsidRDefault="009301D7" w:rsidP="009301D7">
      <w:pPr>
        <w:pStyle w:val="ListParagraph"/>
        <w:numPr>
          <w:ilvl w:val="0"/>
          <w:numId w:val="4"/>
        </w:numPr>
        <w:rPr>
          <w:rFonts w:ascii="Arial" w:eastAsia="Times New Roman" w:hAnsi="Arial" w:cs="Arial"/>
        </w:rPr>
      </w:pPr>
      <w:r w:rsidRPr="009077ED">
        <w:rPr>
          <w:rFonts w:ascii="Arial" w:eastAsia="Times New Roman" w:hAnsi="Arial" w:cs="Arial"/>
        </w:rPr>
        <w:t>Application</w:t>
      </w:r>
      <w:r w:rsidR="005B4E4D" w:rsidRPr="009077ED">
        <w:rPr>
          <w:rFonts w:ascii="Arial" w:eastAsia="Times New Roman" w:hAnsi="Arial" w:cs="Arial"/>
        </w:rPr>
        <w:t xml:space="preserve"> must d</w:t>
      </w:r>
      <w:r w:rsidR="00F569AF" w:rsidRPr="009077ED">
        <w:rPr>
          <w:rFonts w:ascii="Arial" w:eastAsia="Times New Roman" w:hAnsi="Arial" w:cs="Arial"/>
        </w:rPr>
        <w:t>emonstrate that the project is economically viable and the applicant(s) will have the economic financial ability to repay funds if the project is not completed consistent with the written agreement.</w:t>
      </w:r>
    </w:p>
    <w:p w14:paraId="0E3A9230" w14:textId="77777777" w:rsidR="006D6644" w:rsidRDefault="009301D7" w:rsidP="006D6644">
      <w:pPr>
        <w:pStyle w:val="ListParagraph"/>
        <w:numPr>
          <w:ilvl w:val="0"/>
          <w:numId w:val="4"/>
        </w:numPr>
        <w:rPr>
          <w:rFonts w:ascii="Arial" w:eastAsia="Times New Roman" w:hAnsi="Arial" w:cs="Arial"/>
        </w:rPr>
      </w:pPr>
      <w:r w:rsidRPr="009077ED">
        <w:rPr>
          <w:rFonts w:ascii="Arial" w:eastAsia="Times New Roman" w:hAnsi="Arial" w:cs="Arial"/>
        </w:rPr>
        <w:t>Application</w:t>
      </w:r>
      <w:r w:rsidR="005B4E4D" w:rsidRPr="009077ED">
        <w:rPr>
          <w:rFonts w:ascii="Arial" w:eastAsia="Times New Roman" w:hAnsi="Arial" w:cs="Arial"/>
        </w:rPr>
        <w:t xml:space="preserve"> must d</w:t>
      </w:r>
      <w:r w:rsidR="00F569AF" w:rsidRPr="009077ED">
        <w:rPr>
          <w:rFonts w:ascii="Arial" w:eastAsia="Times New Roman" w:hAnsi="Arial" w:cs="Arial"/>
        </w:rPr>
        <w:t>emonstrate financial capacity and experience in producing affordable housing in whole or in part with local, state, or federal funds, on schedule and as proposed.</w:t>
      </w:r>
    </w:p>
    <w:p w14:paraId="6073D021" w14:textId="77777777" w:rsidR="006D6644" w:rsidRDefault="009301D7" w:rsidP="006D6644">
      <w:pPr>
        <w:pStyle w:val="ListParagraph"/>
        <w:numPr>
          <w:ilvl w:val="0"/>
          <w:numId w:val="4"/>
        </w:numPr>
        <w:rPr>
          <w:rFonts w:ascii="Arial" w:eastAsia="Times New Roman" w:hAnsi="Arial" w:cs="Arial"/>
        </w:rPr>
      </w:pPr>
      <w:r w:rsidRPr="006D6644">
        <w:rPr>
          <w:rFonts w:ascii="Arial" w:eastAsia="Times New Roman" w:hAnsi="Arial" w:cs="Arial"/>
        </w:rPr>
        <w:t>Applicants must c</w:t>
      </w:r>
      <w:r w:rsidR="00941B08" w:rsidRPr="006D6644">
        <w:rPr>
          <w:rFonts w:ascii="Arial" w:eastAsia="Times New Roman" w:hAnsi="Arial" w:cs="Arial"/>
        </w:rPr>
        <w:t xml:space="preserve">ontribute a minimum of 5% of the total development costs in equity or a first mortgage and demonstrate the ability to secure all funds that may be necessary to complete the project as proposed. </w:t>
      </w:r>
    </w:p>
    <w:p w14:paraId="5CE1911A" w14:textId="6A9710EB" w:rsidR="00941B08" w:rsidRPr="006D6644" w:rsidRDefault="00941B08" w:rsidP="006D6644">
      <w:pPr>
        <w:pStyle w:val="ListParagraph"/>
        <w:numPr>
          <w:ilvl w:val="0"/>
          <w:numId w:val="4"/>
        </w:numPr>
        <w:rPr>
          <w:rFonts w:ascii="Arial" w:eastAsia="Times New Roman" w:hAnsi="Arial" w:cs="Arial"/>
        </w:rPr>
      </w:pPr>
      <w:r w:rsidRPr="006D6644">
        <w:rPr>
          <w:rFonts w:ascii="Arial" w:hAnsi="Arial" w:cs="Arial"/>
          <w:color w:val="000000"/>
        </w:rPr>
        <w:t>Not</w:t>
      </w:r>
      <w:r w:rsidR="00FA2A77">
        <w:rPr>
          <w:rFonts w:ascii="Arial" w:hAnsi="Arial" w:cs="Arial"/>
          <w:color w:val="000000"/>
        </w:rPr>
        <w:t>-</w:t>
      </w:r>
      <w:r w:rsidRPr="006D6644">
        <w:rPr>
          <w:rFonts w:ascii="Arial" w:hAnsi="Arial" w:cs="Arial"/>
          <w:color w:val="000000"/>
        </w:rPr>
        <w:t>for</w:t>
      </w:r>
      <w:r w:rsidR="00FA2A77">
        <w:rPr>
          <w:rFonts w:ascii="Arial" w:hAnsi="Arial" w:cs="Arial"/>
          <w:color w:val="000000"/>
        </w:rPr>
        <w:t>-</w:t>
      </w:r>
      <w:r w:rsidRPr="006D6644">
        <w:rPr>
          <w:rFonts w:ascii="Arial" w:hAnsi="Arial" w:cs="Arial"/>
          <w:color w:val="000000"/>
        </w:rPr>
        <w:t xml:space="preserve">profit corporations must be, at the time of application, a 501(c)(3) or 501(c)(4) tax-exempt organization with a mission of developing and/or providing affordable housing as well as an active board that meets regularly in accordance with their by-laws and is in good standing with the Wisconsin Department of Financial Institutions (and/or the comparable organization in the state in which it is organized); and/or established as a housing cooperative with by-laws consistent with Chapter 185 of the Wisconsin State Statutes and in good standing with the Wisconsin Department of Financial Institutions. </w:t>
      </w:r>
    </w:p>
    <w:p w14:paraId="41F17028" w14:textId="77777777" w:rsidR="00BA7B5E" w:rsidRPr="009077ED" w:rsidRDefault="00BA7B5E" w:rsidP="00BA7B5E">
      <w:pPr>
        <w:pStyle w:val="ListParagraph"/>
        <w:numPr>
          <w:ilvl w:val="0"/>
          <w:numId w:val="4"/>
        </w:numPr>
        <w:autoSpaceDE w:val="0"/>
        <w:autoSpaceDN w:val="0"/>
        <w:adjustRightInd w:val="0"/>
        <w:spacing w:after="0" w:line="240" w:lineRule="auto"/>
        <w:rPr>
          <w:rFonts w:ascii="Arial" w:hAnsi="Arial" w:cs="Arial"/>
          <w:color w:val="000000"/>
        </w:rPr>
      </w:pPr>
      <w:r w:rsidRPr="009077ED">
        <w:rPr>
          <w:rFonts w:ascii="Arial" w:hAnsi="Arial" w:cs="Arial"/>
          <w:color w:val="000000"/>
        </w:rPr>
        <w:t xml:space="preserve">For Profit corporations must be in good standing with the Wisconsin Department of Financial Institutions. </w:t>
      </w:r>
    </w:p>
    <w:p w14:paraId="529D8E70" w14:textId="044CB96E" w:rsidR="00F569AF" w:rsidRDefault="00F569AF" w:rsidP="00F569AF">
      <w:pPr>
        <w:spacing w:after="0" w:line="240" w:lineRule="auto"/>
        <w:rPr>
          <w:rFonts w:ascii="Arial" w:eastAsia="Times New Roman" w:hAnsi="Arial" w:cs="Arial"/>
          <w:b/>
          <w:u w:val="single"/>
        </w:rPr>
      </w:pPr>
    </w:p>
    <w:p w14:paraId="54BDA2C7" w14:textId="0A8D7D56" w:rsidR="00DA6B36" w:rsidRDefault="00DA6B36" w:rsidP="00DA6B36">
      <w:pPr>
        <w:spacing w:after="0" w:line="240" w:lineRule="auto"/>
        <w:rPr>
          <w:rFonts w:ascii="Arial" w:eastAsia="Times New Roman" w:hAnsi="Arial" w:cs="Arial"/>
        </w:rPr>
      </w:pPr>
      <w:r>
        <w:rPr>
          <w:rFonts w:ascii="Arial" w:eastAsia="Times New Roman" w:hAnsi="Arial" w:cs="Arial"/>
        </w:rPr>
        <w:t xml:space="preserve">Projects consisting of the acquisition of existing rental housing stock are neither required nor encouraged to displace current tenants of acquired property to meet obligations under Dane County funding.  The application should detail the projects plan to incorporate set-aside units through naturally occurring unit turnover.  </w:t>
      </w:r>
    </w:p>
    <w:p w14:paraId="0E725F45" w14:textId="77777777" w:rsidR="00DA6B36" w:rsidRDefault="00DA6B36" w:rsidP="00F569AF">
      <w:pPr>
        <w:spacing w:after="0" w:line="240" w:lineRule="auto"/>
        <w:rPr>
          <w:rFonts w:ascii="Arial" w:eastAsia="Times New Roman" w:hAnsi="Arial" w:cs="Arial"/>
          <w:b/>
          <w:u w:val="single"/>
        </w:rPr>
      </w:pPr>
    </w:p>
    <w:p w14:paraId="1E673FC0" w14:textId="314FAAAA" w:rsidR="00107F4E" w:rsidRDefault="00107F4E" w:rsidP="00F569AF">
      <w:pPr>
        <w:spacing w:after="0" w:line="240" w:lineRule="auto"/>
        <w:rPr>
          <w:rFonts w:ascii="Arial" w:eastAsia="Times New Roman" w:hAnsi="Arial" w:cs="Arial"/>
          <w:b/>
          <w:u w:val="single"/>
        </w:rPr>
      </w:pPr>
      <w:r>
        <w:rPr>
          <w:rFonts w:ascii="Arial" w:eastAsia="Times New Roman" w:hAnsi="Arial" w:cs="Arial"/>
          <w:b/>
          <w:u w:val="single"/>
        </w:rPr>
        <w:t>Eligible Project Costs</w:t>
      </w:r>
    </w:p>
    <w:p w14:paraId="58531AD7" w14:textId="4F244BBB" w:rsidR="00107F4E" w:rsidRDefault="00107F4E" w:rsidP="00F569AF">
      <w:pPr>
        <w:spacing w:after="0" w:line="240" w:lineRule="auto"/>
        <w:rPr>
          <w:rFonts w:ascii="Arial" w:eastAsia="Times New Roman" w:hAnsi="Arial" w:cs="Arial"/>
          <w:bCs/>
        </w:rPr>
      </w:pPr>
      <w:r>
        <w:rPr>
          <w:rFonts w:ascii="Arial" w:eastAsia="Times New Roman" w:hAnsi="Arial" w:cs="Arial"/>
          <w:bCs/>
        </w:rPr>
        <w:t>The following categories of expenses will be considered eligible for funding under this program.</w:t>
      </w:r>
    </w:p>
    <w:p w14:paraId="423C7E00" w14:textId="25BAA7A2" w:rsidR="00107F4E" w:rsidRDefault="00107F4E" w:rsidP="00107F4E">
      <w:pPr>
        <w:pStyle w:val="ListParagraph"/>
        <w:numPr>
          <w:ilvl w:val="0"/>
          <w:numId w:val="22"/>
        </w:numPr>
        <w:rPr>
          <w:rFonts w:ascii="Arial" w:eastAsia="Times New Roman" w:hAnsi="Arial" w:cs="Arial"/>
          <w:bCs/>
        </w:rPr>
      </w:pPr>
      <w:r w:rsidRPr="00107F4E">
        <w:rPr>
          <w:rFonts w:ascii="Arial" w:eastAsia="Times New Roman" w:hAnsi="Arial" w:cs="Arial"/>
          <w:bCs/>
        </w:rPr>
        <w:t>Acquisition and reasonable associated closings costs</w:t>
      </w:r>
      <w:r>
        <w:rPr>
          <w:rFonts w:ascii="Arial" w:eastAsia="Times New Roman" w:hAnsi="Arial" w:cs="Arial"/>
          <w:bCs/>
        </w:rPr>
        <w:t>;</w:t>
      </w:r>
    </w:p>
    <w:p w14:paraId="19CD49E6" w14:textId="04BDBF55" w:rsidR="00107F4E" w:rsidRPr="00107F4E" w:rsidRDefault="00107F4E" w:rsidP="00107F4E">
      <w:pPr>
        <w:pStyle w:val="ListParagraph"/>
        <w:numPr>
          <w:ilvl w:val="0"/>
          <w:numId w:val="22"/>
        </w:numPr>
        <w:rPr>
          <w:rFonts w:ascii="Arial" w:eastAsia="Times New Roman" w:hAnsi="Arial" w:cs="Arial"/>
          <w:bCs/>
        </w:rPr>
      </w:pPr>
      <w:r w:rsidRPr="00107F4E">
        <w:rPr>
          <w:rFonts w:ascii="Arial" w:eastAsia="Times New Roman" w:hAnsi="Arial" w:cs="Arial"/>
          <w:bCs/>
        </w:rPr>
        <w:t>Costs for processing and settling the financing for a project, such as credit reports, fees for title evidence, fees for recordation and filing of legal documents, building permits, private appraisal fees and fees for an independent rehabilitation cost estimate.</w:t>
      </w:r>
    </w:p>
    <w:p w14:paraId="3E7A1B67" w14:textId="20AFF817" w:rsidR="00107F4E" w:rsidRPr="00107F4E" w:rsidRDefault="00107F4E" w:rsidP="00107F4E">
      <w:pPr>
        <w:pStyle w:val="ListParagraph"/>
        <w:numPr>
          <w:ilvl w:val="0"/>
          <w:numId w:val="22"/>
        </w:numPr>
        <w:spacing w:after="0" w:line="240" w:lineRule="auto"/>
        <w:rPr>
          <w:rFonts w:ascii="Arial" w:eastAsia="Times New Roman" w:hAnsi="Arial" w:cs="Arial"/>
          <w:bCs/>
        </w:rPr>
      </w:pPr>
      <w:r w:rsidRPr="00B26DBB">
        <w:rPr>
          <w:rFonts w:ascii="Arial" w:hAnsi="Arial" w:cs="Arial"/>
          <w:szCs w:val="24"/>
        </w:rPr>
        <w:t xml:space="preserve">All work identified as </w:t>
      </w:r>
      <w:r>
        <w:rPr>
          <w:rFonts w:ascii="Arial" w:hAnsi="Arial" w:cs="Arial"/>
          <w:szCs w:val="24"/>
        </w:rPr>
        <w:t>necessary for project to meet</w:t>
      </w:r>
      <w:r w:rsidRPr="00B26DBB">
        <w:rPr>
          <w:rFonts w:ascii="Arial" w:hAnsi="Arial" w:cs="Arial"/>
          <w:szCs w:val="24"/>
        </w:rPr>
        <w:t xml:space="preserve"> the housing quality standards in 24 CFR 982.401 or applicable local standards</w:t>
      </w:r>
      <w:r>
        <w:rPr>
          <w:rFonts w:ascii="Arial" w:hAnsi="Arial" w:cs="Arial"/>
          <w:szCs w:val="24"/>
        </w:rPr>
        <w:t>;</w:t>
      </w:r>
    </w:p>
    <w:p w14:paraId="4CE9E5B5" w14:textId="77777777" w:rsidR="00107F4E" w:rsidRPr="00B26DBB" w:rsidRDefault="00107F4E" w:rsidP="00107F4E">
      <w:pPr>
        <w:numPr>
          <w:ilvl w:val="0"/>
          <w:numId w:val="22"/>
        </w:numPr>
        <w:spacing w:after="0" w:line="240" w:lineRule="auto"/>
        <w:jc w:val="both"/>
        <w:rPr>
          <w:rFonts w:ascii="Arial" w:hAnsi="Arial" w:cs="Arial"/>
          <w:szCs w:val="24"/>
        </w:rPr>
      </w:pPr>
      <w:r w:rsidRPr="00B26DBB">
        <w:rPr>
          <w:rFonts w:ascii="Arial" w:hAnsi="Arial" w:cs="Arial"/>
          <w:szCs w:val="24"/>
        </w:rPr>
        <w:t>Repair or replacement of major housing systems in danger of failure;</w:t>
      </w:r>
    </w:p>
    <w:p w14:paraId="065D0F63" w14:textId="77777777" w:rsidR="00107F4E" w:rsidRPr="00B26DBB" w:rsidRDefault="00107F4E" w:rsidP="00107F4E">
      <w:pPr>
        <w:numPr>
          <w:ilvl w:val="0"/>
          <w:numId w:val="22"/>
        </w:numPr>
        <w:spacing w:after="0" w:line="240" w:lineRule="auto"/>
        <w:jc w:val="both"/>
        <w:rPr>
          <w:rFonts w:ascii="Arial" w:hAnsi="Arial" w:cs="Arial"/>
          <w:szCs w:val="24"/>
        </w:rPr>
      </w:pPr>
      <w:r>
        <w:rPr>
          <w:rFonts w:ascii="Arial" w:hAnsi="Arial"/>
          <w:szCs w:val="24"/>
        </w:rPr>
        <w:t>I</w:t>
      </w:r>
      <w:r w:rsidRPr="00B26DBB">
        <w:rPr>
          <w:rFonts w:ascii="Arial" w:hAnsi="Arial"/>
          <w:szCs w:val="24"/>
        </w:rPr>
        <w:t>mprovements designed to remove material and architectural barriers that restrict the mobility or accessibility of the unit;</w:t>
      </w:r>
    </w:p>
    <w:p w14:paraId="18E55935" w14:textId="77777777" w:rsidR="00107F4E" w:rsidRPr="00B26DBB" w:rsidRDefault="00107F4E" w:rsidP="00107F4E">
      <w:pPr>
        <w:numPr>
          <w:ilvl w:val="0"/>
          <w:numId w:val="22"/>
        </w:numPr>
        <w:spacing w:after="0" w:line="240" w:lineRule="auto"/>
        <w:jc w:val="both"/>
        <w:rPr>
          <w:rFonts w:ascii="Arial" w:hAnsi="Arial" w:cs="Arial"/>
          <w:szCs w:val="24"/>
        </w:rPr>
      </w:pPr>
      <w:r w:rsidRPr="00B26DBB">
        <w:rPr>
          <w:rFonts w:ascii="Arial" w:hAnsi="Arial"/>
          <w:szCs w:val="24"/>
        </w:rPr>
        <w:t>Improvements necessary to eliminate or reduce lead-based paint hazards;</w:t>
      </w:r>
    </w:p>
    <w:p w14:paraId="416B0E16" w14:textId="77777777" w:rsidR="00107F4E" w:rsidRPr="00B26DBB" w:rsidRDefault="00107F4E" w:rsidP="00107F4E">
      <w:pPr>
        <w:numPr>
          <w:ilvl w:val="0"/>
          <w:numId w:val="22"/>
        </w:numPr>
        <w:spacing w:after="0" w:line="240" w:lineRule="auto"/>
        <w:jc w:val="both"/>
        <w:rPr>
          <w:rFonts w:ascii="Arial" w:hAnsi="Arial" w:cs="Arial"/>
          <w:szCs w:val="24"/>
        </w:rPr>
      </w:pPr>
      <w:r w:rsidRPr="00B26DBB">
        <w:rPr>
          <w:rFonts w:ascii="Arial" w:hAnsi="Arial"/>
          <w:szCs w:val="24"/>
        </w:rPr>
        <w:t>Energy-related repairs or improvements;</w:t>
      </w:r>
    </w:p>
    <w:p w14:paraId="1CD28ED6" w14:textId="710DF90C" w:rsidR="00107F4E" w:rsidRPr="00DA6B36" w:rsidRDefault="00107F4E" w:rsidP="00107F4E">
      <w:pPr>
        <w:numPr>
          <w:ilvl w:val="0"/>
          <w:numId w:val="22"/>
        </w:numPr>
        <w:spacing w:after="0" w:line="240" w:lineRule="auto"/>
        <w:jc w:val="both"/>
        <w:rPr>
          <w:rFonts w:ascii="Arial" w:hAnsi="Arial" w:cs="Arial"/>
          <w:szCs w:val="24"/>
        </w:rPr>
      </w:pPr>
      <w:r w:rsidRPr="00B26DBB">
        <w:rPr>
          <w:rFonts w:ascii="Arial" w:hAnsi="Arial"/>
          <w:szCs w:val="24"/>
        </w:rPr>
        <w:t>Architectural, engineering or related professional services required in the preparation of rehabilitation plans and drawings or write-ups</w:t>
      </w:r>
      <w:r w:rsidR="00A314E5">
        <w:rPr>
          <w:rFonts w:ascii="Arial" w:hAnsi="Arial"/>
          <w:szCs w:val="24"/>
        </w:rPr>
        <w:t>.</w:t>
      </w:r>
    </w:p>
    <w:p w14:paraId="40183307" w14:textId="57FDB37C" w:rsidR="00DA6B36" w:rsidRPr="00B26DBB" w:rsidRDefault="00DA6B36" w:rsidP="00107F4E">
      <w:pPr>
        <w:numPr>
          <w:ilvl w:val="0"/>
          <w:numId w:val="22"/>
        </w:numPr>
        <w:spacing w:after="0" w:line="240" w:lineRule="auto"/>
        <w:jc w:val="both"/>
        <w:rPr>
          <w:rFonts w:ascii="Arial" w:hAnsi="Arial" w:cs="Arial"/>
          <w:szCs w:val="24"/>
        </w:rPr>
      </w:pPr>
      <w:r>
        <w:rPr>
          <w:rFonts w:ascii="Arial" w:hAnsi="Arial"/>
          <w:szCs w:val="24"/>
        </w:rPr>
        <w:t>Reasonable developer fees</w:t>
      </w:r>
      <w:r w:rsidR="00A82796">
        <w:rPr>
          <w:rFonts w:ascii="Arial" w:hAnsi="Arial"/>
          <w:szCs w:val="24"/>
        </w:rPr>
        <w:t>.</w:t>
      </w:r>
    </w:p>
    <w:p w14:paraId="42E01D69" w14:textId="77777777" w:rsidR="00107F4E" w:rsidRPr="00107F4E" w:rsidRDefault="00107F4E" w:rsidP="00107F4E">
      <w:pPr>
        <w:pStyle w:val="ListParagraph"/>
        <w:spacing w:after="0" w:line="240" w:lineRule="auto"/>
        <w:rPr>
          <w:rFonts w:ascii="Arial" w:eastAsia="Times New Roman" w:hAnsi="Arial" w:cs="Arial"/>
          <w:bCs/>
        </w:rPr>
      </w:pPr>
    </w:p>
    <w:p w14:paraId="5A5D312B" w14:textId="77777777" w:rsidR="00F569AF" w:rsidRPr="00F569AF" w:rsidRDefault="00F569AF" w:rsidP="00F569AF">
      <w:pPr>
        <w:keepNext/>
        <w:keepLines/>
        <w:spacing w:before="240" w:after="0"/>
        <w:outlineLvl w:val="0"/>
        <w:rPr>
          <w:rFonts w:ascii="Arial" w:eastAsia="Times New Roman" w:hAnsi="Arial" w:cs="Arial"/>
          <w:b/>
          <w:sz w:val="32"/>
          <w:szCs w:val="32"/>
          <w:u w:val="single"/>
        </w:rPr>
      </w:pPr>
      <w:bookmarkStart w:id="7" w:name="_Toc75252953"/>
      <w:bookmarkStart w:id="8" w:name="_Toc75269841"/>
      <w:bookmarkStart w:id="9" w:name="_Toc75878864"/>
      <w:r w:rsidRPr="00F569AF">
        <w:rPr>
          <w:rFonts w:ascii="Arial" w:eastAsia="Times New Roman" w:hAnsi="Arial" w:cs="Arial"/>
          <w:b/>
          <w:sz w:val="32"/>
          <w:szCs w:val="32"/>
          <w:u w:val="single"/>
        </w:rPr>
        <w:t>Application Deadline and Calendar of Events</w:t>
      </w:r>
      <w:bookmarkEnd w:id="7"/>
      <w:bookmarkEnd w:id="8"/>
      <w:bookmarkEnd w:id="9"/>
    </w:p>
    <w:p w14:paraId="44342D4A" w14:textId="4070F84A"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 xml:space="preserve">Listed below are specific and estimated dates and times of actions related to </w:t>
      </w:r>
      <w:r w:rsidR="00E36E84">
        <w:rPr>
          <w:rFonts w:ascii="Arial" w:eastAsia="Times New Roman" w:hAnsi="Arial" w:cs="Arial"/>
        </w:rPr>
        <w:t xml:space="preserve">Non-LIHTC </w:t>
      </w:r>
      <w:r w:rsidRPr="00F569AF">
        <w:rPr>
          <w:rFonts w:ascii="Arial" w:eastAsia="Times New Roman" w:hAnsi="Arial" w:cs="Arial"/>
        </w:rPr>
        <w:t xml:space="preserve">application. The actions with </w:t>
      </w:r>
      <w:r w:rsidRPr="00F569AF">
        <w:rPr>
          <w:rFonts w:ascii="Arial" w:eastAsia="Times New Roman" w:hAnsi="Arial" w:cs="Arial"/>
          <w:u w:val="single"/>
        </w:rPr>
        <w:t>specific</w:t>
      </w:r>
      <w:r w:rsidRPr="00F569AF">
        <w:rPr>
          <w:rFonts w:ascii="Arial" w:eastAsia="Times New Roman" w:hAnsi="Arial" w:cs="Arial"/>
        </w:rPr>
        <w:t xml:space="preserve"> dates must be completed as indicated unless otherwise changed by the County. In the event that the County finds it necessary to change any of the specific dates and times in the calendar of events listed below, it will do so by issuing an addendum to this application and po</w:t>
      </w:r>
      <w:r w:rsidR="007F6B01">
        <w:rPr>
          <w:rFonts w:ascii="Arial" w:eastAsia="Times New Roman" w:hAnsi="Arial" w:cs="Arial"/>
        </w:rPr>
        <w:t>sting such addendum on the DCDHS Division of Housing Access and Affordability</w:t>
      </w:r>
      <w:r w:rsidR="00C321C6">
        <w:rPr>
          <w:rFonts w:ascii="Arial" w:eastAsia="Times New Roman" w:hAnsi="Arial" w:cs="Arial"/>
        </w:rPr>
        <w:t xml:space="preserve"> Housing Development </w:t>
      </w:r>
      <w:hyperlink r:id="rId10" w:history="1">
        <w:r w:rsidR="00C321C6" w:rsidRPr="00C321C6">
          <w:rPr>
            <w:rFonts w:ascii="Arial" w:hAnsi="Arial" w:cs="Arial"/>
            <w:color w:val="0000FF"/>
            <w:u w:val="single"/>
          </w:rPr>
          <w:t>website</w:t>
        </w:r>
      </w:hyperlink>
      <w:r w:rsidRPr="00C321C6">
        <w:rPr>
          <w:rFonts w:ascii="Arial" w:eastAsia="Times New Roman" w:hAnsi="Arial" w:cs="Arial"/>
        </w:rPr>
        <w:t>. There</w:t>
      </w:r>
      <w:r w:rsidRPr="00F569AF">
        <w:rPr>
          <w:rFonts w:ascii="Arial" w:eastAsia="Times New Roman" w:hAnsi="Arial" w:cs="Arial"/>
        </w:rPr>
        <w:t xml:space="preserve"> may or may not be a formal notification issued for changes in the estimated dates and times.</w:t>
      </w:r>
    </w:p>
    <w:p w14:paraId="20BA5497" w14:textId="77777777" w:rsidR="00F569AF" w:rsidRPr="00F569AF" w:rsidRDefault="00F569AF" w:rsidP="00F569AF">
      <w:pPr>
        <w:spacing w:after="0" w:line="240" w:lineRule="auto"/>
        <w:rPr>
          <w:rFonts w:ascii="Arial" w:eastAsia="Times New Roman"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5683"/>
      </w:tblGrid>
      <w:tr w:rsidR="00F569AF" w:rsidRPr="00F569AF" w14:paraId="511DA19D" w14:textId="77777777" w:rsidTr="00F569AF">
        <w:trPr>
          <w:jc w:val="right"/>
        </w:trPr>
        <w:tc>
          <w:tcPr>
            <w:tcW w:w="3055" w:type="dxa"/>
            <w:shd w:val="clear" w:color="auto" w:fill="BFBFBF"/>
          </w:tcPr>
          <w:p w14:paraId="274BDD21" w14:textId="77777777" w:rsidR="00F569AF" w:rsidRPr="00F569AF" w:rsidRDefault="00F569AF" w:rsidP="00F569AF">
            <w:pPr>
              <w:spacing w:after="0" w:line="240" w:lineRule="auto"/>
              <w:jc w:val="center"/>
              <w:rPr>
                <w:rFonts w:ascii="Arial" w:eastAsia="Times New Roman" w:hAnsi="Arial" w:cs="Arial"/>
                <w:b/>
              </w:rPr>
            </w:pPr>
            <w:r w:rsidRPr="00F569AF">
              <w:rPr>
                <w:rFonts w:ascii="Arial" w:eastAsia="Times New Roman" w:hAnsi="Arial" w:cs="Arial"/>
                <w:b/>
              </w:rPr>
              <w:t>DATE</w:t>
            </w:r>
          </w:p>
        </w:tc>
        <w:tc>
          <w:tcPr>
            <w:tcW w:w="5683" w:type="dxa"/>
            <w:shd w:val="clear" w:color="auto" w:fill="BFBFBF"/>
          </w:tcPr>
          <w:p w14:paraId="246EFE47" w14:textId="77777777" w:rsidR="00F569AF" w:rsidRPr="00F569AF" w:rsidRDefault="00F569AF" w:rsidP="00F569AF">
            <w:pPr>
              <w:spacing w:after="0" w:line="240" w:lineRule="auto"/>
              <w:rPr>
                <w:rFonts w:ascii="Arial" w:eastAsia="Times New Roman" w:hAnsi="Arial" w:cs="Arial"/>
                <w:b/>
              </w:rPr>
            </w:pPr>
            <w:r w:rsidRPr="00F569AF">
              <w:rPr>
                <w:rFonts w:ascii="Arial" w:eastAsia="Times New Roman" w:hAnsi="Arial" w:cs="Arial"/>
                <w:b/>
              </w:rPr>
              <w:t>EVENT</w:t>
            </w:r>
          </w:p>
        </w:tc>
      </w:tr>
      <w:tr w:rsidR="00F569AF" w:rsidRPr="00F569AF" w14:paraId="29C861C9" w14:textId="77777777" w:rsidTr="00F569AF">
        <w:trPr>
          <w:jc w:val="right"/>
        </w:trPr>
        <w:tc>
          <w:tcPr>
            <w:tcW w:w="3055" w:type="dxa"/>
            <w:shd w:val="clear" w:color="auto" w:fill="auto"/>
            <w:vAlign w:val="center"/>
          </w:tcPr>
          <w:p w14:paraId="78CDEA3C" w14:textId="08290E50" w:rsidR="00F569AF" w:rsidRPr="00F569AF" w:rsidRDefault="006759EA" w:rsidP="00830DDB">
            <w:pPr>
              <w:spacing w:after="0" w:line="240" w:lineRule="auto"/>
              <w:jc w:val="center"/>
              <w:rPr>
                <w:rFonts w:ascii="Arial" w:eastAsia="Times New Roman" w:hAnsi="Arial" w:cs="Arial"/>
                <w:highlight w:val="green"/>
              </w:rPr>
            </w:pPr>
            <w:r>
              <w:rPr>
                <w:rFonts w:ascii="Arial" w:eastAsia="Times New Roman" w:hAnsi="Arial" w:cs="Arial"/>
                <w:highlight w:val="green"/>
              </w:rPr>
              <w:t xml:space="preserve">July </w:t>
            </w:r>
            <w:r w:rsidR="00703206">
              <w:rPr>
                <w:rFonts w:ascii="Arial" w:eastAsia="Times New Roman" w:hAnsi="Arial" w:cs="Arial"/>
                <w:highlight w:val="green"/>
              </w:rPr>
              <w:t>2</w:t>
            </w:r>
            <w:r w:rsidR="001877CC">
              <w:rPr>
                <w:rFonts w:ascii="Arial" w:eastAsia="Times New Roman" w:hAnsi="Arial" w:cs="Arial"/>
                <w:highlight w:val="green"/>
              </w:rPr>
              <w:t>3</w:t>
            </w:r>
            <w:r>
              <w:rPr>
                <w:rFonts w:ascii="Arial" w:eastAsia="Times New Roman" w:hAnsi="Arial" w:cs="Arial"/>
                <w:highlight w:val="green"/>
              </w:rPr>
              <w:t>, 2025</w:t>
            </w:r>
          </w:p>
        </w:tc>
        <w:tc>
          <w:tcPr>
            <w:tcW w:w="5683" w:type="dxa"/>
            <w:shd w:val="clear" w:color="auto" w:fill="auto"/>
          </w:tcPr>
          <w:p w14:paraId="0E9FF6B6"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Application Released</w:t>
            </w:r>
          </w:p>
        </w:tc>
      </w:tr>
      <w:tr w:rsidR="00F569AF" w:rsidRPr="00F569AF" w14:paraId="3E584D25" w14:textId="77777777" w:rsidTr="00F569AF">
        <w:trPr>
          <w:jc w:val="right"/>
        </w:trPr>
        <w:tc>
          <w:tcPr>
            <w:tcW w:w="3055" w:type="dxa"/>
            <w:shd w:val="clear" w:color="auto" w:fill="auto"/>
            <w:vAlign w:val="center"/>
          </w:tcPr>
          <w:p w14:paraId="075C224E" w14:textId="569D797B" w:rsidR="00F569AF" w:rsidRPr="00F569AF" w:rsidRDefault="006759EA" w:rsidP="00C47390">
            <w:pPr>
              <w:spacing w:after="0" w:line="240" w:lineRule="auto"/>
              <w:jc w:val="center"/>
              <w:rPr>
                <w:rFonts w:ascii="Arial" w:eastAsia="Times New Roman" w:hAnsi="Arial" w:cs="Arial"/>
                <w:highlight w:val="green"/>
              </w:rPr>
            </w:pPr>
            <w:r>
              <w:rPr>
                <w:rFonts w:ascii="Arial" w:eastAsia="Times New Roman" w:hAnsi="Arial" w:cs="Arial"/>
                <w:highlight w:val="green"/>
              </w:rPr>
              <w:t>August 6, 2025</w:t>
            </w:r>
          </w:p>
        </w:tc>
        <w:tc>
          <w:tcPr>
            <w:tcW w:w="5683" w:type="dxa"/>
            <w:shd w:val="clear" w:color="auto" w:fill="auto"/>
          </w:tcPr>
          <w:p w14:paraId="749CCC58"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Last day to submit written inquiries (2:00 p.m. CST)</w:t>
            </w:r>
          </w:p>
        </w:tc>
      </w:tr>
      <w:tr w:rsidR="00F569AF" w:rsidRPr="00F569AF" w14:paraId="0C8D2B19" w14:textId="77777777" w:rsidTr="00F569AF">
        <w:trPr>
          <w:jc w:val="right"/>
        </w:trPr>
        <w:tc>
          <w:tcPr>
            <w:tcW w:w="3055" w:type="dxa"/>
            <w:shd w:val="clear" w:color="auto" w:fill="auto"/>
            <w:vAlign w:val="center"/>
          </w:tcPr>
          <w:p w14:paraId="5C9463F9" w14:textId="724A4B15" w:rsidR="00F569AF" w:rsidRPr="00F569AF" w:rsidRDefault="006759EA" w:rsidP="00F569AF">
            <w:pPr>
              <w:spacing w:after="0" w:line="240" w:lineRule="auto"/>
              <w:jc w:val="center"/>
              <w:rPr>
                <w:rFonts w:ascii="Arial" w:eastAsia="Times New Roman" w:hAnsi="Arial" w:cs="Arial"/>
                <w:highlight w:val="green"/>
              </w:rPr>
            </w:pPr>
            <w:r>
              <w:rPr>
                <w:rFonts w:ascii="Arial" w:eastAsia="Times New Roman" w:hAnsi="Arial" w:cs="Arial"/>
                <w:highlight w:val="green"/>
              </w:rPr>
              <w:t>August 11, 2025</w:t>
            </w:r>
          </w:p>
        </w:tc>
        <w:tc>
          <w:tcPr>
            <w:tcW w:w="5683" w:type="dxa"/>
            <w:shd w:val="clear" w:color="auto" w:fill="auto"/>
          </w:tcPr>
          <w:p w14:paraId="43CC3800" w14:textId="28D1EE39" w:rsidR="00F569AF" w:rsidRPr="00F569AF" w:rsidRDefault="00F569AF" w:rsidP="00041A9B">
            <w:pPr>
              <w:spacing w:after="0" w:line="240" w:lineRule="auto"/>
              <w:rPr>
                <w:rFonts w:ascii="Arial" w:eastAsia="Times New Roman" w:hAnsi="Arial" w:cs="Arial"/>
              </w:rPr>
            </w:pPr>
            <w:r w:rsidRPr="00F569AF">
              <w:rPr>
                <w:rFonts w:ascii="Arial" w:eastAsia="Times New Roman" w:hAnsi="Arial" w:cs="Arial"/>
              </w:rPr>
              <w:t xml:space="preserve">Supplements to the application posted on </w:t>
            </w:r>
            <w:r w:rsidR="00385D8C">
              <w:rPr>
                <w:rFonts w:ascii="Arial" w:eastAsia="Times New Roman" w:hAnsi="Arial" w:cs="Arial"/>
                <w:highlight w:val="yellow"/>
              </w:rPr>
              <w:t>DCDHS Division of Housing Acce</w:t>
            </w:r>
            <w:r w:rsidR="00385D8C" w:rsidRPr="001B5D6D">
              <w:rPr>
                <w:rFonts w:ascii="Arial" w:eastAsia="Times New Roman" w:hAnsi="Arial" w:cs="Arial"/>
                <w:highlight w:val="yellow"/>
              </w:rPr>
              <w:t xml:space="preserve">ss </w:t>
            </w:r>
            <w:hyperlink r:id="rId11" w:history="1">
              <w:r w:rsidR="00041A9B" w:rsidRPr="00041A9B">
                <w:rPr>
                  <w:rStyle w:val="Hyperlink"/>
                  <w:rFonts w:ascii="Arial" w:eastAsia="Times New Roman" w:hAnsi="Arial" w:cs="Arial"/>
                  <w:highlight w:val="yellow"/>
                </w:rPr>
                <w:t>website</w:t>
              </w:r>
            </w:hyperlink>
          </w:p>
        </w:tc>
      </w:tr>
      <w:tr w:rsidR="00F569AF" w:rsidRPr="00F569AF" w14:paraId="633FFA8C" w14:textId="77777777" w:rsidTr="00F569AF">
        <w:trPr>
          <w:jc w:val="right"/>
        </w:trPr>
        <w:tc>
          <w:tcPr>
            <w:tcW w:w="3055" w:type="dxa"/>
            <w:shd w:val="clear" w:color="auto" w:fill="auto"/>
            <w:vAlign w:val="center"/>
          </w:tcPr>
          <w:p w14:paraId="1EBB226B" w14:textId="473E68A2" w:rsidR="00F569AF" w:rsidRPr="00735F14" w:rsidRDefault="00703206" w:rsidP="00830DDB">
            <w:pPr>
              <w:spacing w:after="0" w:line="240" w:lineRule="auto"/>
              <w:jc w:val="center"/>
              <w:rPr>
                <w:rFonts w:ascii="Arial" w:eastAsia="Times New Roman" w:hAnsi="Arial" w:cs="Arial"/>
                <w:b/>
                <w:bCs/>
                <w:highlight w:val="green"/>
              </w:rPr>
            </w:pPr>
            <w:r>
              <w:rPr>
                <w:rFonts w:ascii="Arial" w:eastAsia="Times New Roman" w:hAnsi="Arial" w:cs="Arial"/>
                <w:b/>
                <w:bCs/>
                <w:highlight w:val="green"/>
              </w:rPr>
              <w:t xml:space="preserve">September </w:t>
            </w:r>
            <w:r w:rsidR="001877CC">
              <w:rPr>
                <w:rFonts w:ascii="Arial" w:eastAsia="Times New Roman" w:hAnsi="Arial" w:cs="Arial"/>
                <w:b/>
                <w:bCs/>
                <w:highlight w:val="green"/>
              </w:rPr>
              <w:t>5</w:t>
            </w:r>
            <w:r w:rsidR="006759EA" w:rsidRPr="00735F14">
              <w:rPr>
                <w:rFonts w:ascii="Arial" w:eastAsia="Times New Roman" w:hAnsi="Arial" w:cs="Arial"/>
                <w:b/>
                <w:bCs/>
                <w:highlight w:val="green"/>
              </w:rPr>
              <w:t>, 2025</w:t>
            </w:r>
          </w:p>
        </w:tc>
        <w:tc>
          <w:tcPr>
            <w:tcW w:w="5683" w:type="dxa"/>
            <w:shd w:val="clear" w:color="auto" w:fill="auto"/>
          </w:tcPr>
          <w:p w14:paraId="0C242F87" w14:textId="0C84C9BA" w:rsidR="00F569AF" w:rsidRPr="00735F14" w:rsidRDefault="00F569AF" w:rsidP="00F569AF">
            <w:pPr>
              <w:spacing w:after="0" w:line="240" w:lineRule="auto"/>
              <w:rPr>
                <w:rFonts w:ascii="Arial" w:eastAsia="Times New Roman" w:hAnsi="Arial" w:cs="Arial"/>
                <w:b/>
                <w:bCs/>
              </w:rPr>
            </w:pPr>
            <w:r w:rsidRPr="00735F14">
              <w:rPr>
                <w:rFonts w:ascii="Arial" w:eastAsia="Times New Roman" w:hAnsi="Arial" w:cs="Arial"/>
                <w:b/>
                <w:bCs/>
              </w:rPr>
              <w:t>Proposals due (</w:t>
            </w:r>
            <w:r w:rsidR="00E3592D" w:rsidRPr="00735F14">
              <w:rPr>
                <w:rFonts w:ascii="Arial" w:eastAsia="Times New Roman" w:hAnsi="Arial" w:cs="Arial"/>
                <w:b/>
                <w:bCs/>
              </w:rPr>
              <w:t>1</w:t>
            </w:r>
            <w:r w:rsidRPr="00735F14">
              <w:rPr>
                <w:rFonts w:ascii="Arial" w:eastAsia="Times New Roman" w:hAnsi="Arial" w:cs="Arial"/>
                <w:b/>
                <w:bCs/>
              </w:rPr>
              <w:t>2:00 p.m. CST)</w:t>
            </w:r>
          </w:p>
        </w:tc>
      </w:tr>
      <w:tr w:rsidR="00F569AF" w:rsidRPr="00F569AF" w14:paraId="11830858" w14:textId="77777777" w:rsidTr="00F569AF">
        <w:trPr>
          <w:jc w:val="right"/>
        </w:trPr>
        <w:tc>
          <w:tcPr>
            <w:tcW w:w="3055" w:type="dxa"/>
            <w:shd w:val="clear" w:color="auto" w:fill="auto"/>
            <w:vAlign w:val="center"/>
          </w:tcPr>
          <w:p w14:paraId="287BC904" w14:textId="5E4DA75E" w:rsidR="00F569AF" w:rsidRPr="00F569AF" w:rsidRDefault="00061765" w:rsidP="003F67B4">
            <w:pPr>
              <w:spacing w:after="0" w:line="240" w:lineRule="auto"/>
              <w:jc w:val="center"/>
              <w:rPr>
                <w:rFonts w:ascii="Arial" w:eastAsia="Times New Roman" w:hAnsi="Arial" w:cs="Arial"/>
                <w:highlight w:val="green"/>
              </w:rPr>
            </w:pPr>
            <w:r>
              <w:rPr>
                <w:rFonts w:ascii="Arial" w:eastAsia="Times New Roman" w:hAnsi="Arial" w:cs="Arial"/>
                <w:highlight w:val="green"/>
              </w:rPr>
              <w:t>Week of September 22</w:t>
            </w:r>
            <w:r w:rsidRPr="00061765">
              <w:rPr>
                <w:rFonts w:ascii="Arial" w:eastAsia="Times New Roman" w:hAnsi="Arial" w:cs="Arial"/>
                <w:highlight w:val="green"/>
                <w:vertAlign w:val="superscript"/>
              </w:rPr>
              <w:t>nd</w:t>
            </w:r>
            <w:r>
              <w:rPr>
                <w:rFonts w:ascii="Arial" w:eastAsia="Times New Roman" w:hAnsi="Arial" w:cs="Arial"/>
                <w:highlight w:val="green"/>
              </w:rPr>
              <w:t>, 2025</w:t>
            </w:r>
          </w:p>
        </w:tc>
        <w:tc>
          <w:tcPr>
            <w:tcW w:w="5683" w:type="dxa"/>
            <w:shd w:val="clear" w:color="auto" w:fill="auto"/>
          </w:tcPr>
          <w:p w14:paraId="2FDB7778"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Interviews (if needed)</w:t>
            </w:r>
          </w:p>
        </w:tc>
      </w:tr>
      <w:tr w:rsidR="00F569AF" w:rsidRPr="00F569AF" w14:paraId="6DDE6FF1" w14:textId="77777777" w:rsidTr="00F569AF">
        <w:trPr>
          <w:jc w:val="right"/>
        </w:trPr>
        <w:tc>
          <w:tcPr>
            <w:tcW w:w="3055" w:type="dxa"/>
            <w:shd w:val="clear" w:color="auto" w:fill="auto"/>
            <w:vAlign w:val="center"/>
          </w:tcPr>
          <w:p w14:paraId="6AE3D1F6" w14:textId="641AB3C9" w:rsidR="00F569AF" w:rsidRPr="00F569AF" w:rsidRDefault="00061765" w:rsidP="00061765">
            <w:pPr>
              <w:spacing w:after="0" w:line="240" w:lineRule="auto"/>
              <w:jc w:val="center"/>
              <w:rPr>
                <w:rFonts w:ascii="Arial" w:eastAsia="Times New Roman" w:hAnsi="Arial" w:cs="Arial"/>
                <w:highlight w:val="green"/>
              </w:rPr>
            </w:pPr>
            <w:r>
              <w:rPr>
                <w:rFonts w:ascii="Arial" w:eastAsia="Times New Roman" w:hAnsi="Arial" w:cs="Arial"/>
                <w:highlight w:val="green"/>
              </w:rPr>
              <w:t>October 2025</w:t>
            </w:r>
          </w:p>
        </w:tc>
        <w:tc>
          <w:tcPr>
            <w:tcW w:w="5683" w:type="dxa"/>
            <w:shd w:val="clear" w:color="auto" w:fill="auto"/>
          </w:tcPr>
          <w:p w14:paraId="40FABAD6" w14:textId="2E48E943" w:rsidR="00F569AF" w:rsidRPr="00F569AF" w:rsidRDefault="00703206" w:rsidP="0006788A">
            <w:pPr>
              <w:spacing w:after="0" w:line="240" w:lineRule="auto"/>
              <w:rPr>
                <w:rFonts w:ascii="Arial" w:eastAsia="Times New Roman" w:hAnsi="Arial" w:cs="Arial"/>
              </w:rPr>
            </w:pPr>
            <w:r>
              <w:rPr>
                <w:rFonts w:ascii="Arial" w:eastAsia="Times New Roman" w:hAnsi="Arial" w:cs="Arial"/>
              </w:rPr>
              <w:t>Project</w:t>
            </w:r>
            <w:r w:rsidRPr="00F569AF">
              <w:rPr>
                <w:rFonts w:ascii="Arial" w:eastAsia="Times New Roman" w:hAnsi="Arial" w:cs="Arial"/>
              </w:rPr>
              <w:t xml:space="preserve"> </w:t>
            </w:r>
            <w:r w:rsidR="0006788A">
              <w:rPr>
                <w:rFonts w:ascii="Arial" w:eastAsia="Times New Roman" w:hAnsi="Arial" w:cs="Arial"/>
              </w:rPr>
              <w:t>Recommendation</w:t>
            </w:r>
            <w:r>
              <w:rPr>
                <w:rFonts w:ascii="Arial" w:eastAsia="Times New Roman" w:hAnsi="Arial" w:cs="Arial"/>
              </w:rPr>
              <w:t>s</w:t>
            </w:r>
          </w:p>
        </w:tc>
      </w:tr>
      <w:tr w:rsidR="003A7DFA" w:rsidRPr="00F569AF" w14:paraId="699A72E8" w14:textId="77777777" w:rsidTr="00F569AF">
        <w:trPr>
          <w:jc w:val="right"/>
        </w:trPr>
        <w:tc>
          <w:tcPr>
            <w:tcW w:w="3055" w:type="dxa"/>
            <w:shd w:val="clear" w:color="auto" w:fill="auto"/>
            <w:vAlign w:val="center"/>
          </w:tcPr>
          <w:p w14:paraId="49D91297" w14:textId="6F7022C6" w:rsidR="003A7DFA" w:rsidRDefault="00061765" w:rsidP="00F569AF">
            <w:pPr>
              <w:spacing w:after="0" w:line="240" w:lineRule="auto"/>
              <w:jc w:val="center"/>
              <w:rPr>
                <w:rFonts w:ascii="Arial" w:eastAsia="Times New Roman" w:hAnsi="Arial" w:cs="Arial"/>
                <w:highlight w:val="green"/>
              </w:rPr>
            </w:pPr>
            <w:r>
              <w:rPr>
                <w:rFonts w:ascii="Arial" w:eastAsia="Times New Roman" w:hAnsi="Arial" w:cs="Arial"/>
                <w:highlight w:val="green"/>
              </w:rPr>
              <w:t>December 2025/January 2026</w:t>
            </w:r>
          </w:p>
        </w:tc>
        <w:tc>
          <w:tcPr>
            <w:tcW w:w="5683" w:type="dxa"/>
            <w:shd w:val="clear" w:color="auto" w:fill="auto"/>
          </w:tcPr>
          <w:p w14:paraId="27AB16E7" w14:textId="68C0F0C5" w:rsidR="003A7DFA" w:rsidRPr="00F569AF" w:rsidRDefault="00AB2D06" w:rsidP="00F569AF">
            <w:pPr>
              <w:spacing w:after="0" w:line="240" w:lineRule="auto"/>
              <w:rPr>
                <w:rFonts w:ascii="Arial" w:eastAsia="Times New Roman" w:hAnsi="Arial" w:cs="Arial"/>
              </w:rPr>
            </w:pPr>
            <w:r>
              <w:rPr>
                <w:rFonts w:ascii="Arial" w:eastAsia="Times New Roman" w:hAnsi="Arial" w:cs="Arial"/>
              </w:rPr>
              <w:t>County Board Approval and Issuance of Commitment letters.</w:t>
            </w:r>
          </w:p>
        </w:tc>
      </w:tr>
    </w:tbl>
    <w:p w14:paraId="09796657" w14:textId="3DC319C1" w:rsidR="00F569AF" w:rsidRDefault="00F569AF" w:rsidP="00F569AF">
      <w:pPr>
        <w:autoSpaceDE w:val="0"/>
        <w:autoSpaceDN w:val="0"/>
        <w:adjustRightInd w:val="0"/>
        <w:contextualSpacing/>
        <w:rPr>
          <w:rFonts w:ascii="Arial" w:eastAsia="Calibri" w:hAnsi="Arial" w:cs="Arial"/>
          <w:b/>
          <w:u w:val="single"/>
        </w:rPr>
      </w:pPr>
    </w:p>
    <w:p w14:paraId="23B0FF2E" w14:textId="649AA52F" w:rsidR="00F8558B" w:rsidRDefault="00F8558B" w:rsidP="00F8558B">
      <w:pPr>
        <w:pStyle w:val="Heading1"/>
        <w:rPr>
          <w:rFonts w:ascii="Arial" w:eastAsia="Calibri" w:hAnsi="Arial" w:cs="Arial"/>
          <w:b/>
          <w:color w:val="auto"/>
          <w:u w:val="single"/>
        </w:rPr>
      </w:pPr>
      <w:bookmarkStart w:id="10" w:name="_Toc75252954"/>
      <w:bookmarkStart w:id="11" w:name="_Toc75269842"/>
      <w:bookmarkStart w:id="12" w:name="_Toc75878865"/>
      <w:r w:rsidRPr="00F8558B">
        <w:rPr>
          <w:rFonts w:ascii="Arial" w:eastAsia="Calibri" w:hAnsi="Arial" w:cs="Arial"/>
          <w:b/>
          <w:color w:val="auto"/>
          <w:u w:val="single"/>
        </w:rPr>
        <w:t>Submittal Instructions</w:t>
      </w:r>
      <w:bookmarkEnd w:id="10"/>
      <w:bookmarkEnd w:id="11"/>
      <w:bookmarkEnd w:id="12"/>
    </w:p>
    <w:p w14:paraId="68DBF835" w14:textId="009FCF53" w:rsidR="00F8558B" w:rsidRPr="00096B97" w:rsidRDefault="00F8558B" w:rsidP="00F8558B">
      <w:pPr>
        <w:rPr>
          <w:rFonts w:ascii="Arial" w:hAnsi="Arial" w:cs="Arial"/>
        </w:rPr>
      </w:pPr>
      <w:r w:rsidRPr="00096B97">
        <w:rPr>
          <w:rFonts w:ascii="Arial" w:hAnsi="Arial" w:cs="Arial"/>
        </w:rPr>
        <w:t xml:space="preserve">Applications must be received by the </w:t>
      </w:r>
      <w:r w:rsidR="00C65AC5">
        <w:rPr>
          <w:rFonts w:ascii="Arial" w:hAnsi="Arial" w:cs="Arial"/>
        </w:rPr>
        <w:t xml:space="preserve">DCDHS- HAA </w:t>
      </w:r>
      <w:r w:rsidR="00183444" w:rsidRPr="00096B97">
        <w:rPr>
          <w:rFonts w:ascii="Arial" w:hAnsi="Arial" w:cs="Arial"/>
        </w:rPr>
        <w:t xml:space="preserve">Dropbox located </w:t>
      </w:r>
      <w:r w:rsidRPr="00096B97">
        <w:rPr>
          <w:rFonts w:ascii="Arial" w:hAnsi="Arial" w:cs="Arial"/>
        </w:rPr>
        <w:t xml:space="preserve">at </w:t>
      </w:r>
      <w:hyperlink r:id="rId12" w:tooltip="Dane County Affordable Housing Dropbox" w:history="1">
        <w:r w:rsidR="00C321C6">
          <w:rPr>
            <w:rStyle w:val="Hyperlink"/>
            <w:rFonts w:ascii="Arial" w:hAnsi="Arial" w:cs="Arial"/>
          </w:rPr>
          <w:t>Dane County Affordable Housing Dropbox</w:t>
        </w:r>
      </w:hyperlink>
      <w:r w:rsidR="00183444" w:rsidRPr="00096B97">
        <w:rPr>
          <w:rFonts w:ascii="Arial" w:hAnsi="Arial" w:cs="Arial"/>
        </w:rPr>
        <w:t xml:space="preserve"> no later than the date and time indicated on the cover page of </w:t>
      </w:r>
      <w:r w:rsidR="00513200" w:rsidRPr="00096B97">
        <w:rPr>
          <w:rFonts w:ascii="Arial" w:hAnsi="Arial" w:cs="Arial"/>
        </w:rPr>
        <w:t xml:space="preserve">the </w:t>
      </w:r>
      <w:r w:rsidR="00A314E5">
        <w:rPr>
          <w:rFonts w:ascii="Arial" w:hAnsi="Arial" w:cs="Arial"/>
        </w:rPr>
        <w:t>Non-LIHTC</w:t>
      </w:r>
      <w:r w:rsidR="00C7360D" w:rsidRPr="00096B97">
        <w:rPr>
          <w:rFonts w:ascii="Arial" w:hAnsi="Arial" w:cs="Arial"/>
        </w:rPr>
        <w:t xml:space="preserve"> </w:t>
      </w:r>
      <w:r w:rsidR="007F62E7">
        <w:rPr>
          <w:rFonts w:ascii="Arial" w:hAnsi="Arial" w:cs="Arial"/>
        </w:rPr>
        <w:t>202</w:t>
      </w:r>
      <w:r w:rsidR="00A314E5">
        <w:rPr>
          <w:rFonts w:ascii="Arial" w:hAnsi="Arial" w:cs="Arial"/>
        </w:rPr>
        <w:t>5</w:t>
      </w:r>
      <w:r w:rsidR="00911F18">
        <w:rPr>
          <w:rFonts w:ascii="Arial" w:hAnsi="Arial" w:cs="Arial"/>
        </w:rPr>
        <w:t xml:space="preserve"> </w:t>
      </w:r>
      <w:r w:rsidR="00C7360D" w:rsidRPr="00096B97">
        <w:rPr>
          <w:rFonts w:ascii="Arial" w:hAnsi="Arial" w:cs="Arial"/>
        </w:rPr>
        <w:t>Guidelines.</w:t>
      </w:r>
    </w:p>
    <w:p w14:paraId="1BBFDAB6" w14:textId="13003A41" w:rsidR="00F8558B" w:rsidRPr="00096B97" w:rsidRDefault="00C7360D" w:rsidP="00F8558B">
      <w:pPr>
        <w:rPr>
          <w:rFonts w:ascii="Arial" w:hAnsi="Arial" w:cs="Arial"/>
        </w:rPr>
      </w:pPr>
      <w:r w:rsidRPr="00096B97">
        <w:rPr>
          <w:rFonts w:ascii="Arial" w:hAnsi="Arial" w:cs="Arial"/>
        </w:rPr>
        <w:t xml:space="preserve">All applications </w:t>
      </w:r>
      <w:r w:rsidR="00183444" w:rsidRPr="00096B97">
        <w:rPr>
          <w:rFonts w:ascii="Arial" w:hAnsi="Arial" w:cs="Arial"/>
        </w:rPr>
        <w:t>m</w:t>
      </w:r>
      <w:r w:rsidR="00C65AC5">
        <w:rPr>
          <w:rFonts w:ascii="Arial" w:hAnsi="Arial" w:cs="Arial"/>
        </w:rPr>
        <w:t>ust be saved in PDF format.  T</w:t>
      </w:r>
      <w:r w:rsidR="00183444" w:rsidRPr="00096B97">
        <w:rPr>
          <w:rFonts w:ascii="Arial" w:hAnsi="Arial" w:cs="Arial"/>
        </w:rPr>
        <w:t xml:space="preserve">he file name shall include the name of </w:t>
      </w:r>
      <w:r w:rsidR="00984E4B" w:rsidRPr="00096B97">
        <w:rPr>
          <w:rFonts w:ascii="Arial" w:hAnsi="Arial" w:cs="Arial"/>
        </w:rPr>
        <w:t xml:space="preserve">the </w:t>
      </w:r>
      <w:r w:rsidR="00183444" w:rsidRPr="00096B97">
        <w:rPr>
          <w:rFonts w:ascii="Arial" w:hAnsi="Arial" w:cs="Arial"/>
        </w:rPr>
        <w:t>business submitting the application and the name of the proposed affordable housing project.</w:t>
      </w:r>
    </w:p>
    <w:p w14:paraId="1157DFC4" w14:textId="77777777" w:rsidR="00F569AF" w:rsidRPr="00F569AF" w:rsidRDefault="00F569AF" w:rsidP="00F569AF">
      <w:pPr>
        <w:keepNext/>
        <w:keepLines/>
        <w:spacing w:before="240" w:after="0"/>
        <w:outlineLvl w:val="0"/>
        <w:rPr>
          <w:rFonts w:ascii="Arial" w:eastAsia="Times New Roman" w:hAnsi="Arial" w:cs="Arial"/>
          <w:b/>
          <w:sz w:val="32"/>
          <w:szCs w:val="32"/>
        </w:rPr>
      </w:pPr>
      <w:bookmarkStart w:id="13" w:name="_Toc75252955"/>
      <w:bookmarkStart w:id="14" w:name="_Toc75269843"/>
      <w:bookmarkStart w:id="15" w:name="_Toc75878866"/>
      <w:r w:rsidRPr="00F569AF">
        <w:rPr>
          <w:rFonts w:ascii="Arial" w:eastAsia="Calibri" w:hAnsi="Arial" w:cs="Arial"/>
          <w:b/>
          <w:sz w:val="32"/>
          <w:szCs w:val="32"/>
          <w:u w:val="single"/>
        </w:rPr>
        <w:lastRenderedPageBreak/>
        <w:t>Form of Funding and Support</w:t>
      </w:r>
      <w:bookmarkEnd w:id="13"/>
      <w:bookmarkEnd w:id="14"/>
      <w:bookmarkEnd w:id="15"/>
    </w:p>
    <w:p w14:paraId="7330129B" w14:textId="4BD7D350" w:rsidR="00F569AF" w:rsidRDefault="00F569AF" w:rsidP="00F569AF">
      <w:pPr>
        <w:autoSpaceDE w:val="0"/>
        <w:autoSpaceDN w:val="0"/>
        <w:adjustRightInd w:val="0"/>
        <w:spacing w:after="0" w:line="240" w:lineRule="auto"/>
        <w:contextualSpacing/>
        <w:rPr>
          <w:rFonts w:ascii="Arial" w:eastAsia="Times New Roman" w:hAnsi="Arial" w:cs="Arial"/>
        </w:rPr>
      </w:pPr>
      <w:r w:rsidRPr="00F569AF">
        <w:rPr>
          <w:rFonts w:ascii="Arial" w:eastAsia="Times New Roman" w:hAnsi="Arial" w:cs="Arial"/>
        </w:rPr>
        <w:t xml:space="preserve">Support awarded through the County’s </w:t>
      </w:r>
      <w:r w:rsidR="00A34101">
        <w:rPr>
          <w:rFonts w:ascii="Arial" w:eastAsia="Times New Roman" w:hAnsi="Arial" w:cs="Arial"/>
        </w:rPr>
        <w:t>Non-LIHTC fund</w:t>
      </w:r>
      <w:r w:rsidRPr="00F569AF">
        <w:rPr>
          <w:rFonts w:ascii="Arial" w:eastAsia="Times New Roman" w:hAnsi="Arial" w:cs="Arial"/>
        </w:rPr>
        <w:t xml:space="preserve"> will be granted as follows.  The County will grant the funds to the Dane County Housing Authority (DCHA).  The grant agreement will be a </w:t>
      </w:r>
      <w:r w:rsidR="00A314E5" w:rsidRPr="00F569AF">
        <w:rPr>
          <w:rFonts w:ascii="Arial" w:eastAsia="Times New Roman" w:hAnsi="Arial" w:cs="Arial"/>
        </w:rPr>
        <w:t>three-party</w:t>
      </w:r>
      <w:r w:rsidRPr="00F569AF">
        <w:rPr>
          <w:rFonts w:ascii="Arial" w:eastAsia="Times New Roman" w:hAnsi="Arial" w:cs="Arial"/>
        </w:rPr>
        <w:t xml:space="preserve"> agreement between Dane County, the developer and DCHA.  DCHA will then loan the funds to the </w:t>
      </w:r>
      <w:r w:rsidR="00A314E5">
        <w:rPr>
          <w:rFonts w:ascii="Arial" w:eastAsia="Times New Roman" w:hAnsi="Arial" w:cs="Arial"/>
        </w:rPr>
        <w:t>project</w:t>
      </w:r>
      <w:r w:rsidRPr="00F569AF">
        <w:rPr>
          <w:rFonts w:ascii="Arial" w:eastAsia="Times New Roman" w:hAnsi="Arial" w:cs="Arial"/>
        </w:rPr>
        <w:t>. </w:t>
      </w:r>
      <w:bookmarkStart w:id="16" w:name="_Hlk196835733"/>
      <w:r w:rsidR="00BF4933">
        <w:rPr>
          <w:rFonts w:ascii="Arial" w:eastAsia="Times New Roman" w:hAnsi="Arial" w:cs="Arial"/>
        </w:rPr>
        <w:t>Funds will be provided</w:t>
      </w:r>
      <w:r w:rsidR="00547310">
        <w:rPr>
          <w:rFonts w:ascii="Arial" w:eastAsia="Times New Roman" w:hAnsi="Arial" w:cs="Arial"/>
        </w:rPr>
        <w:t xml:space="preserve"> in</w:t>
      </w:r>
      <w:r w:rsidR="00BF4933">
        <w:rPr>
          <w:rFonts w:ascii="Arial" w:eastAsia="Times New Roman" w:hAnsi="Arial" w:cs="Arial"/>
        </w:rPr>
        <w:t xml:space="preserve"> the form of</w:t>
      </w:r>
      <w:r w:rsidR="00547310">
        <w:rPr>
          <w:rFonts w:ascii="Arial" w:eastAsia="Times New Roman" w:hAnsi="Arial" w:cs="Arial"/>
        </w:rPr>
        <w:t xml:space="preserve"> a</w:t>
      </w:r>
      <w:r w:rsidR="00BF4933">
        <w:rPr>
          <w:rFonts w:ascii="Arial" w:eastAsia="Times New Roman" w:hAnsi="Arial" w:cs="Arial"/>
        </w:rPr>
        <w:t xml:space="preserve"> 0% interest long-term deferred loan payable upon sale, transfer, or change in use of the property.  </w:t>
      </w:r>
      <w:r w:rsidRPr="00F569AF">
        <w:rPr>
          <w:rFonts w:ascii="Arial" w:eastAsia="Times New Roman" w:hAnsi="Arial" w:cs="Arial"/>
        </w:rPr>
        <w:t xml:space="preserve">The principal is due at the end of the </w:t>
      </w:r>
      <w:r w:rsidR="00A314E5">
        <w:rPr>
          <w:rFonts w:ascii="Arial" w:eastAsia="Times New Roman" w:hAnsi="Arial" w:cs="Arial"/>
        </w:rPr>
        <w:t>40-year</w:t>
      </w:r>
      <w:r w:rsidRPr="00F569AF">
        <w:rPr>
          <w:rFonts w:ascii="Arial" w:eastAsia="Times New Roman" w:hAnsi="Arial" w:cs="Arial"/>
        </w:rPr>
        <w:t xml:space="preserve"> term. If a proposal includes an affordability term longer than </w:t>
      </w:r>
      <w:r w:rsidR="00A314E5">
        <w:rPr>
          <w:rFonts w:ascii="Arial" w:eastAsia="Times New Roman" w:hAnsi="Arial" w:cs="Arial"/>
        </w:rPr>
        <w:t>40</w:t>
      </w:r>
      <w:r w:rsidRPr="00F569AF">
        <w:rPr>
          <w:rFonts w:ascii="Arial" w:eastAsia="Times New Roman" w:hAnsi="Arial" w:cs="Arial"/>
        </w:rPr>
        <w:t xml:space="preserve"> years, the loan principal will be due at the end of the</w:t>
      </w:r>
      <w:r w:rsidR="00A314E5">
        <w:rPr>
          <w:rFonts w:ascii="Arial" w:eastAsia="Times New Roman" w:hAnsi="Arial" w:cs="Arial"/>
        </w:rPr>
        <w:t xml:space="preserve"> </w:t>
      </w:r>
      <w:r w:rsidRPr="00F569AF">
        <w:rPr>
          <w:rFonts w:ascii="Arial" w:eastAsia="Times New Roman" w:hAnsi="Arial" w:cs="Arial"/>
        </w:rPr>
        <w:t xml:space="preserve">proposed affordability term.  </w:t>
      </w:r>
      <w:r w:rsidR="00C71232">
        <w:rPr>
          <w:rFonts w:ascii="Arial" w:eastAsia="Times New Roman" w:hAnsi="Arial" w:cs="Arial"/>
        </w:rPr>
        <w:t xml:space="preserve">For projects committing to permanent affordability a Land Use Restriction will remain in place permanently not withstanding repayment of the loan.  </w:t>
      </w:r>
      <w:r w:rsidRPr="00F569AF">
        <w:rPr>
          <w:rFonts w:ascii="Arial" w:eastAsia="Times New Roman" w:hAnsi="Arial" w:cs="Arial"/>
        </w:rPr>
        <w:t>Dane County Housing Authority will not consider</w:t>
      </w:r>
      <w:r w:rsidR="00780B8E">
        <w:rPr>
          <w:rFonts w:ascii="Arial" w:eastAsia="Times New Roman" w:hAnsi="Arial" w:cs="Arial"/>
        </w:rPr>
        <w:t xml:space="preserve"> or agree to</w:t>
      </w:r>
      <w:r w:rsidRPr="00F569AF">
        <w:rPr>
          <w:rFonts w:ascii="Arial" w:eastAsia="Times New Roman" w:hAnsi="Arial" w:cs="Arial"/>
        </w:rPr>
        <w:t xml:space="preserve"> alternative loan </w:t>
      </w:r>
      <w:r w:rsidR="00780B8E">
        <w:rPr>
          <w:rFonts w:ascii="Arial" w:eastAsia="Times New Roman" w:hAnsi="Arial" w:cs="Arial"/>
        </w:rPr>
        <w:t>terms</w:t>
      </w:r>
      <w:r w:rsidR="009C62DF">
        <w:rPr>
          <w:rFonts w:ascii="Arial" w:eastAsia="Times New Roman" w:hAnsi="Arial" w:cs="Arial"/>
        </w:rPr>
        <w:t>.</w:t>
      </w:r>
    </w:p>
    <w:bookmarkEnd w:id="16"/>
    <w:p w14:paraId="194CA2B4" w14:textId="2C0A860B" w:rsidR="00937A69" w:rsidRPr="00A314E5" w:rsidRDefault="00937A69" w:rsidP="00F569AF">
      <w:pPr>
        <w:autoSpaceDE w:val="0"/>
        <w:autoSpaceDN w:val="0"/>
        <w:adjustRightInd w:val="0"/>
        <w:spacing w:after="0" w:line="240" w:lineRule="auto"/>
        <w:contextualSpacing/>
        <w:rPr>
          <w:rFonts w:ascii="Arial" w:eastAsia="Times New Roman" w:hAnsi="Arial" w:cs="Arial"/>
        </w:rPr>
      </w:pPr>
    </w:p>
    <w:p w14:paraId="7FD20D6A" w14:textId="3BF2F054" w:rsidR="00D238E1" w:rsidRDefault="00937A69" w:rsidP="00914052">
      <w:pPr>
        <w:autoSpaceDE w:val="0"/>
        <w:autoSpaceDN w:val="0"/>
        <w:adjustRightInd w:val="0"/>
        <w:spacing w:after="0" w:line="240" w:lineRule="auto"/>
        <w:contextualSpacing/>
        <w:rPr>
          <w:rFonts w:ascii="Arial" w:eastAsia="Times New Roman" w:hAnsi="Arial" w:cs="Arial"/>
        </w:rPr>
      </w:pPr>
      <w:r w:rsidRPr="00A314E5">
        <w:rPr>
          <w:rFonts w:ascii="Arial" w:hAnsi="Arial" w:cs="Arial"/>
        </w:rPr>
        <w:t>An awarded applicant must contribute a minimum of 5% of the project's budget in the form of an equity contribution. In lieu of contributing equity to a proposal, applicants may defer a portion of the proposal's development fee (or provide a combination of owner equity and deferred developer fee) to meet this requirement.</w:t>
      </w:r>
    </w:p>
    <w:p w14:paraId="7DD04A7B" w14:textId="77777777" w:rsidR="00D238E1" w:rsidRDefault="00D238E1" w:rsidP="00597E1D">
      <w:pPr>
        <w:spacing w:after="0" w:line="240" w:lineRule="auto"/>
        <w:contextualSpacing/>
        <w:rPr>
          <w:rFonts w:ascii="Arial" w:eastAsia="Times New Roman" w:hAnsi="Arial" w:cs="Arial"/>
        </w:rPr>
      </w:pPr>
    </w:p>
    <w:p w14:paraId="3E92EF84" w14:textId="6B97A486" w:rsidR="00F569AF" w:rsidRPr="00914052" w:rsidRDefault="00F569AF" w:rsidP="00914052">
      <w:pPr>
        <w:pStyle w:val="Heading1"/>
        <w:rPr>
          <w:rFonts w:ascii="Arial" w:eastAsia="Times New Roman" w:hAnsi="Arial" w:cs="Arial"/>
          <w:b/>
          <w:bCs/>
          <w:color w:val="auto"/>
          <w:u w:val="single"/>
        </w:rPr>
      </w:pPr>
      <w:bookmarkStart w:id="17" w:name="_Toc75252956"/>
      <w:bookmarkStart w:id="18" w:name="_Toc75269844"/>
      <w:bookmarkStart w:id="19" w:name="_Toc75878867"/>
      <w:r w:rsidRPr="00914052">
        <w:rPr>
          <w:rFonts w:ascii="Arial" w:eastAsia="Times New Roman" w:hAnsi="Arial" w:cs="Arial"/>
          <w:b/>
          <w:bCs/>
          <w:color w:val="auto"/>
          <w:u w:val="single"/>
        </w:rPr>
        <w:t>Evaluation Criteria</w:t>
      </w:r>
      <w:bookmarkEnd w:id="17"/>
      <w:bookmarkEnd w:id="18"/>
      <w:bookmarkEnd w:id="19"/>
    </w:p>
    <w:p w14:paraId="25FB6822"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The applications will be scored using the following criteria:</w:t>
      </w:r>
    </w:p>
    <w:p w14:paraId="38D69746" w14:textId="77777777" w:rsidR="00F569AF" w:rsidRPr="005B4E4D" w:rsidRDefault="00F569AF" w:rsidP="00F569AF">
      <w:pPr>
        <w:spacing w:after="0" w:line="240" w:lineRule="auto"/>
        <w:rPr>
          <w:rFonts w:ascii="Arial" w:eastAsia="Times New Roman" w:hAnsi="Arial" w:cs="Arial"/>
          <w:b/>
          <w:sz w:val="20"/>
          <w:szCs w:val="20"/>
        </w:rPr>
      </w:pPr>
      <w:r w:rsidRPr="005B4E4D">
        <w:rPr>
          <w:rFonts w:ascii="Arial" w:eastAsia="Times New Roman" w:hAnsi="Arial" w:cs="Arial"/>
          <w:b/>
          <w:sz w:val="20"/>
          <w:szCs w:val="20"/>
        </w:rPr>
        <w:tab/>
      </w:r>
      <w:r w:rsidRPr="005B4E4D">
        <w:rPr>
          <w:rFonts w:ascii="Arial" w:eastAsia="Times New Roman" w:hAnsi="Arial" w:cs="Arial"/>
          <w:b/>
          <w:sz w:val="20"/>
          <w:szCs w:val="20"/>
        </w:rPr>
        <w:tab/>
      </w:r>
    </w:p>
    <w:tbl>
      <w:tblPr>
        <w:tblW w:w="7829" w:type="dxa"/>
        <w:jc w:val="center"/>
        <w:tblLook w:val="04A0" w:firstRow="1" w:lastRow="0" w:firstColumn="1" w:lastColumn="0" w:noHBand="0" w:noVBand="1"/>
      </w:tblPr>
      <w:tblGrid>
        <w:gridCol w:w="5030"/>
        <w:gridCol w:w="2799"/>
      </w:tblGrid>
      <w:tr w:rsidR="00F569AF" w:rsidRPr="005B4E4D" w14:paraId="754E2811" w14:textId="77777777" w:rsidTr="003F67B4">
        <w:trPr>
          <w:trHeight w:val="315"/>
          <w:jc w:val="center"/>
        </w:trPr>
        <w:tc>
          <w:tcPr>
            <w:tcW w:w="5030" w:type="dxa"/>
            <w:tcBorders>
              <w:top w:val="single" w:sz="8" w:space="0" w:color="auto"/>
              <w:left w:val="single" w:sz="8" w:space="0" w:color="auto"/>
              <w:bottom w:val="single" w:sz="4" w:space="0" w:color="auto"/>
              <w:right w:val="single" w:sz="8" w:space="0" w:color="auto"/>
            </w:tcBorders>
            <w:shd w:val="clear" w:color="000000" w:fill="D9D9D9"/>
            <w:noWrap/>
            <w:vAlign w:val="bottom"/>
            <w:hideMark/>
          </w:tcPr>
          <w:p w14:paraId="1B7637BE" w14:textId="77777777" w:rsidR="00F569AF" w:rsidRPr="005B4E4D" w:rsidRDefault="00F569AF" w:rsidP="00F569AF">
            <w:pPr>
              <w:spacing w:after="0" w:line="240" w:lineRule="auto"/>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Proposal Requirements</w:t>
            </w:r>
          </w:p>
        </w:tc>
        <w:tc>
          <w:tcPr>
            <w:tcW w:w="2799" w:type="dxa"/>
            <w:tcBorders>
              <w:top w:val="single" w:sz="8" w:space="0" w:color="auto"/>
              <w:left w:val="nil"/>
              <w:bottom w:val="single" w:sz="4" w:space="0" w:color="auto"/>
              <w:right w:val="single" w:sz="8" w:space="0" w:color="auto"/>
            </w:tcBorders>
            <w:shd w:val="clear" w:color="000000" w:fill="D9D9D9"/>
            <w:noWrap/>
            <w:vAlign w:val="bottom"/>
            <w:hideMark/>
          </w:tcPr>
          <w:p w14:paraId="2145294D" w14:textId="77777777" w:rsidR="00F569AF" w:rsidRPr="005B4E4D" w:rsidRDefault="00F569AF" w:rsidP="00F569AF">
            <w:pPr>
              <w:spacing w:after="0" w:line="240" w:lineRule="auto"/>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Percent</w:t>
            </w:r>
          </w:p>
        </w:tc>
      </w:tr>
      <w:tr w:rsidR="00F569AF" w:rsidRPr="005B4E4D" w14:paraId="6BC51EEC" w14:textId="77777777" w:rsidTr="003F67B4">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FDC0" w14:textId="77777777" w:rsidR="00F569AF" w:rsidRPr="005B4E4D" w:rsidRDefault="00F569AF" w:rsidP="00F569AF">
            <w:pPr>
              <w:spacing w:after="0" w:line="240" w:lineRule="auto"/>
              <w:rPr>
                <w:rFonts w:ascii="Arial" w:eastAsia="Times New Roman" w:hAnsi="Arial" w:cs="Arial"/>
                <w:color w:val="000000"/>
                <w:sz w:val="20"/>
                <w:szCs w:val="20"/>
              </w:rPr>
            </w:pPr>
            <w:r w:rsidRPr="005B4E4D">
              <w:rPr>
                <w:rFonts w:ascii="Arial" w:eastAsia="Times New Roman" w:hAnsi="Arial" w:cs="Arial"/>
                <w:b/>
                <w:bCs/>
                <w:color w:val="000000"/>
                <w:sz w:val="20"/>
                <w:szCs w:val="20"/>
              </w:rPr>
              <w:t>Project Description</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860A" w14:textId="5593A0F9" w:rsidR="00F569AF" w:rsidRPr="005B4E4D" w:rsidRDefault="0049187B" w:rsidP="00F569AF">
            <w:pPr>
              <w:spacing w:after="0" w:line="240" w:lineRule="auto"/>
              <w:jc w:val="center"/>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2</w:t>
            </w:r>
            <w:r w:rsidR="006E3551">
              <w:rPr>
                <w:rFonts w:ascii="Arial" w:eastAsia="Times New Roman" w:hAnsi="Arial" w:cs="Arial"/>
                <w:b/>
                <w:bCs/>
                <w:color w:val="000000"/>
                <w:sz w:val="20"/>
                <w:szCs w:val="20"/>
              </w:rPr>
              <w:t>5</w:t>
            </w:r>
            <w:r w:rsidR="00F569AF" w:rsidRPr="005B4E4D">
              <w:rPr>
                <w:rFonts w:ascii="Arial" w:eastAsia="Times New Roman" w:hAnsi="Arial" w:cs="Arial"/>
                <w:b/>
                <w:bCs/>
                <w:color w:val="000000"/>
                <w:sz w:val="20"/>
                <w:szCs w:val="20"/>
              </w:rPr>
              <w:t>%</w:t>
            </w:r>
          </w:p>
        </w:tc>
      </w:tr>
      <w:tr w:rsidR="003F67B4" w:rsidRPr="005B4E4D" w14:paraId="18FFDAC7" w14:textId="77777777" w:rsidTr="003F67B4">
        <w:trPr>
          <w:trHeight w:val="592"/>
          <w:jc w:val="center"/>
        </w:trPr>
        <w:tc>
          <w:tcPr>
            <w:tcW w:w="5030" w:type="dxa"/>
            <w:tcBorders>
              <w:top w:val="single" w:sz="4" w:space="0" w:color="auto"/>
              <w:left w:val="single" w:sz="4" w:space="0" w:color="auto"/>
              <w:right w:val="single" w:sz="4" w:space="0" w:color="auto"/>
            </w:tcBorders>
            <w:shd w:val="clear" w:color="auto" w:fill="auto"/>
            <w:vAlign w:val="bottom"/>
            <w:hideMark/>
          </w:tcPr>
          <w:p w14:paraId="6EBED3DE" w14:textId="751AB4B5" w:rsidR="003F67B4" w:rsidRPr="005B4E4D" w:rsidRDefault="003F67B4" w:rsidP="00F569AF">
            <w:pPr>
              <w:spacing w:after="0" w:line="240" w:lineRule="auto"/>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 xml:space="preserve">Partnering to End Homelessness </w:t>
            </w:r>
          </w:p>
        </w:tc>
        <w:tc>
          <w:tcPr>
            <w:tcW w:w="2799" w:type="dxa"/>
            <w:tcBorders>
              <w:top w:val="single" w:sz="4" w:space="0" w:color="auto"/>
              <w:left w:val="single" w:sz="4" w:space="0" w:color="auto"/>
              <w:right w:val="single" w:sz="4" w:space="0" w:color="auto"/>
            </w:tcBorders>
            <w:shd w:val="clear" w:color="auto" w:fill="auto"/>
            <w:noWrap/>
            <w:vAlign w:val="bottom"/>
            <w:hideMark/>
          </w:tcPr>
          <w:p w14:paraId="29D2D9F2" w14:textId="3344607D" w:rsidR="003F67B4" w:rsidRPr="005B4E4D" w:rsidRDefault="0067040A" w:rsidP="00F569A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w:t>
            </w:r>
            <w:r w:rsidR="003F67B4" w:rsidRPr="005B4E4D">
              <w:rPr>
                <w:rFonts w:ascii="Arial" w:eastAsia="Times New Roman" w:hAnsi="Arial" w:cs="Arial"/>
                <w:b/>
                <w:bCs/>
                <w:color w:val="000000"/>
                <w:sz w:val="20"/>
                <w:szCs w:val="20"/>
              </w:rPr>
              <w:t>%</w:t>
            </w:r>
          </w:p>
        </w:tc>
      </w:tr>
      <w:tr w:rsidR="00F569AF" w:rsidRPr="005B4E4D" w14:paraId="6ECC46AC" w14:textId="77777777" w:rsidTr="003F67B4">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07EEB" w14:textId="77777777" w:rsidR="00F569AF" w:rsidRPr="005B4E4D" w:rsidRDefault="00F569AF" w:rsidP="00F569AF">
            <w:pPr>
              <w:spacing w:after="0" w:line="240" w:lineRule="auto"/>
              <w:rPr>
                <w:rFonts w:ascii="Arial" w:eastAsia="Times New Roman" w:hAnsi="Arial" w:cs="Arial"/>
                <w:color w:val="000000"/>
                <w:sz w:val="20"/>
                <w:szCs w:val="20"/>
              </w:rPr>
            </w:pPr>
            <w:r w:rsidRPr="005B4E4D">
              <w:rPr>
                <w:rFonts w:ascii="Arial" w:eastAsia="Times New Roman" w:hAnsi="Arial" w:cs="Arial"/>
                <w:b/>
                <w:bCs/>
                <w:color w:val="000000"/>
                <w:sz w:val="20"/>
                <w:szCs w:val="20"/>
              </w:rPr>
              <w:t xml:space="preserve">Supportive Services Plan </w:t>
            </w:r>
            <w:r w:rsidRPr="005B4E4D">
              <w:rPr>
                <w:rFonts w:ascii="Arial" w:eastAsia="Times New Roman" w:hAnsi="Arial" w:cs="Arial"/>
                <w:color w:val="000000"/>
                <w:sz w:val="20"/>
                <w:szCs w:val="20"/>
              </w:rPr>
              <w:t xml:space="preserve">                  </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E85E" w14:textId="01344A50" w:rsidR="00F569AF" w:rsidRPr="005B4E4D" w:rsidRDefault="0067040A" w:rsidP="00F569A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w:t>
            </w:r>
            <w:r w:rsidR="00F569AF" w:rsidRPr="005B4E4D">
              <w:rPr>
                <w:rFonts w:ascii="Arial" w:eastAsia="Times New Roman" w:hAnsi="Arial" w:cs="Arial"/>
                <w:b/>
                <w:bCs/>
                <w:color w:val="000000"/>
                <w:sz w:val="20"/>
                <w:szCs w:val="20"/>
              </w:rPr>
              <w:t>%</w:t>
            </w:r>
          </w:p>
        </w:tc>
      </w:tr>
      <w:tr w:rsidR="00F569AF" w:rsidRPr="005B4E4D" w14:paraId="0225AD0D" w14:textId="77777777" w:rsidTr="003F67B4">
        <w:trPr>
          <w:trHeight w:val="600"/>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01D4F" w14:textId="7C1C2A96" w:rsidR="00F569AF" w:rsidRPr="005B4E4D" w:rsidRDefault="00F569AF" w:rsidP="00F569AF">
            <w:pPr>
              <w:spacing w:after="0" w:line="240" w:lineRule="auto"/>
              <w:rPr>
                <w:rFonts w:ascii="Arial" w:eastAsia="Times New Roman" w:hAnsi="Arial" w:cs="Arial"/>
                <w:b/>
                <w:color w:val="000000"/>
                <w:sz w:val="20"/>
                <w:szCs w:val="20"/>
              </w:rPr>
            </w:pPr>
            <w:r w:rsidRPr="005B4E4D">
              <w:rPr>
                <w:rFonts w:ascii="Arial" w:eastAsia="Times New Roman" w:hAnsi="Arial" w:cs="Arial"/>
                <w:b/>
                <w:color w:val="000000"/>
                <w:sz w:val="20"/>
                <w:szCs w:val="20"/>
              </w:rPr>
              <w:t>Development Team Capabilities</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3E09" w14:textId="4E139E74" w:rsidR="00F569AF" w:rsidRPr="005B4E4D" w:rsidRDefault="00035EC4" w:rsidP="00F569A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w:t>
            </w:r>
            <w:r w:rsidR="00F569AF" w:rsidRPr="005B4E4D">
              <w:rPr>
                <w:rFonts w:ascii="Arial" w:eastAsia="Times New Roman" w:hAnsi="Arial" w:cs="Arial"/>
                <w:b/>
                <w:bCs/>
                <w:color w:val="000000"/>
                <w:sz w:val="20"/>
                <w:szCs w:val="20"/>
              </w:rPr>
              <w:t>%</w:t>
            </w:r>
          </w:p>
        </w:tc>
      </w:tr>
      <w:tr w:rsidR="00F569AF" w:rsidRPr="005B4E4D" w14:paraId="289D5F95" w14:textId="77777777" w:rsidTr="003F67B4">
        <w:trPr>
          <w:trHeight w:val="315"/>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7A6C6DA9" w14:textId="2A69A82B" w:rsidR="00F569AF" w:rsidRPr="005B4E4D" w:rsidRDefault="00082B6E" w:rsidP="00F569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Financial Capacity</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7F777" w14:textId="72DD30B7" w:rsidR="00F569AF" w:rsidRPr="005B4E4D" w:rsidRDefault="00D5361E" w:rsidP="00F569AF">
            <w:pPr>
              <w:spacing w:after="0" w:line="240" w:lineRule="auto"/>
              <w:jc w:val="center"/>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10</w:t>
            </w:r>
            <w:r w:rsidR="00F569AF" w:rsidRPr="005B4E4D">
              <w:rPr>
                <w:rFonts w:ascii="Arial" w:eastAsia="Times New Roman" w:hAnsi="Arial" w:cs="Arial"/>
                <w:b/>
                <w:bCs/>
                <w:color w:val="000000"/>
                <w:sz w:val="20"/>
                <w:szCs w:val="20"/>
              </w:rPr>
              <w:t>%</w:t>
            </w:r>
          </w:p>
        </w:tc>
      </w:tr>
      <w:tr w:rsidR="00FF3B30" w:rsidRPr="005B4E4D" w14:paraId="01AB57BA" w14:textId="77777777" w:rsidTr="003F67B4">
        <w:trPr>
          <w:trHeight w:val="315"/>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0266117B" w14:textId="3241E9DA" w:rsidR="00FF3B30" w:rsidRPr="005B4E4D" w:rsidRDefault="00586B1F" w:rsidP="00F569A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Project Readiness</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5980" w14:textId="4A7F844E" w:rsidR="00FF3B30" w:rsidRPr="005B4E4D" w:rsidRDefault="0067040A" w:rsidP="00F569A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w:t>
            </w:r>
            <w:r w:rsidR="00082B6E">
              <w:rPr>
                <w:rFonts w:ascii="Arial" w:eastAsia="Times New Roman" w:hAnsi="Arial" w:cs="Arial"/>
                <w:b/>
                <w:bCs/>
                <w:color w:val="000000"/>
                <w:sz w:val="20"/>
                <w:szCs w:val="20"/>
              </w:rPr>
              <w:t>%</w:t>
            </w:r>
          </w:p>
        </w:tc>
      </w:tr>
      <w:tr w:rsidR="00F569AF" w:rsidRPr="005B4E4D" w14:paraId="2D61EE88" w14:textId="77777777" w:rsidTr="003F67B4">
        <w:trPr>
          <w:trHeight w:val="315"/>
          <w:jc w:val="center"/>
        </w:trPr>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79CF5DBB" w14:textId="77777777" w:rsidR="00F569AF" w:rsidRPr="005B4E4D" w:rsidRDefault="00F569AF" w:rsidP="00F569AF">
            <w:pPr>
              <w:spacing w:after="0" w:line="240" w:lineRule="auto"/>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TOTAL</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BC8C5" w14:textId="77777777" w:rsidR="00F569AF" w:rsidRPr="005B4E4D" w:rsidRDefault="00F569AF" w:rsidP="00F569AF">
            <w:pPr>
              <w:spacing w:after="0" w:line="240" w:lineRule="auto"/>
              <w:jc w:val="center"/>
              <w:rPr>
                <w:rFonts w:ascii="Arial" w:eastAsia="Times New Roman" w:hAnsi="Arial" w:cs="Arial"/>
                <w:b/>
                <w:bCs/>
                <w:color w:val="000000"/>
                <w:sz w:val="20"/>
                <w:szCs w:val="20"/>
              </w:rPr>
            </w:pPr>
            <w:r w:rsidRPr="005B4E4D">
              <w:rPr>
                <w:rFonts w:ascii="Arial" w:eastAsia="Times New Roman" w:hAnsi="Arial" w:cs="Arial"/>
                <w:b/>
                <w:bCs/>
                <w:color w:val="000000"/>
                <w:sz w:val="20"/>
                <w:szCs w:val="20"/>
              </w:rPr>
              <w:t>100%</w:t>
            </w:r>
          </w:p>
        </w:tc>
      </w:tr>
    </w:tbl>
    <w:p w14:paraId="21089D64" w14:textId="7C5EEAB6" w:rsidR="00F569AF" w:rsidRPr="00F569AF" w:rsidRDefault="00F569AF" w:rsidP="00F569AF">
      <w:pPr>
        <w:spacing w:after="0" w:line="240" w:lineRule="auto"/>
        <w:rPr>
          <w:rFonts w:ascii="Arial" w:eastAsia="Times New Roman" w:hAnsi="Arial" w:cs="Arial"/>
          <w:b/>
          <w:sz w:val="24"/>
          <w:szCs w:val="20"/>
        </w:rPr>
      </w:pPr>
    </w:p>
    <w:p w14:paraId="628AD1D4" w14:textId="77155F7E" w:rsidR="00F569AF" w:rsidRPr="00F569AF" w:rsidRDefault="00F569AF" w:rsidP="00F569AF">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Project Description</w:t>
      </w:r>
    </w:p>
    <w:p w14:paraId="02A09D51" w14:textId="7072FEC3" w:rsidR="00F569AF" w:rsidRPr="00F569AF" w:rsidRDefault="00F569AF" w:rsidP="00F569AF">
      <w:pPr>
        <w:spacing w:after="0" w:line="240" w:lineRule="auto"/>
        <w:rPr>
          <w:rFonts w:ascii="Arial" w:hAnsi="Arial" w:cs="Arial"/>
        </w:rPr>
      </w:pPr>
      <w:r w:rsidRPr="00F569AF">
        <w:rPr>
          <w:rFonts w:ascii="Arial" w:eastAsia="Times New Roman" w:hAnsi="Arial" w:cs="Arial"/>
        </w:rPr>
        <w:t xml:space="preserve">Application should provide a detailed description of the project proposed for county support.  Application should include planned location, zoning, local engagement for project, number of and size of units, </w:t>
      </w:r>
      <w:r w:rsidR="00ED1D08">
        <w:rPr>
          <w:rFonts w:ascii="Arial" w:eastAsia="Times New Roman" w:hAnsi="Arial" w:cs="Arial"/>
        </w:rPr>
        <w:t xml:space="preserve">eligibility for </w:t>
      </w:r>
      <w:r w:rsidR="00AD2BAB">
        <w:rPr>
          <w:rFonts w:ascii="Arial" w:eastAsia="Times New Roman" w:hAnsi="Arial" w:cs="Arial"/>
        </w:rPr>
        <w:t xml:space="preserve">local municipal affordable housing funding, </w:t>
      </w:r>
      <w:r w:rsidRPr="00F569AF">
        <w:rPr>
          <w:rFonts w:ascii="Arial" w:eastAsia="Times New Roman" w:hAnsi="Arial" w:cs="Arial"/>
        </w:rPr>
        <w:t>development costs,</w:t>
      </w:r>
      <w:r w:rsidRPr="00F569AF">
        <w:rPr>
          <w:rFonts w:ascii="Arial" w:hAnsi="Arial" w:cs="Arial"/>
        </w:rPr>
        <w:t xml:space="preserve"> </w:t>
      </w:r>
      <w:r w:rsidR="00362F2A">
        <w:rPr>
          <w:rFonts w:ascii="Arial" w:hAnsi="Arial" w:cs="Arial"/>
        </w:rPr>
        <w:t xml:space="preserve">language and property management access, alternatives to eviction, </w:t>
      </w:r>
      <w:r w:rsidRPr="00F569AF">
        <w:rPr>
          <w:rFonts w:ascii="Arial" w:hAnsi="Arial" w:cs="Arial"/>
        </w:rPr>
        <w:t xml:space="preserve">and the minimum amount of </w:t>
      </w:r>
      <w:r w:rsidR="00BD376F">
        <w:rPr>
          <w:rFonts w:ascii="Arial" w:hAnsi="Arial" w:cs="Arial"/>
        </w:rPr>
        <w:t>C</w:t>
      </w:r>
      <w:r w:rsidRPr="00F569AF">
        <w:rPr>
          <w:rFonts w:ascii="Arial" w:hAnsi="Arial" w:cs="Arial"/>
        </w:rPr>
        <w:t>ounty funding necessary to complete the project.</w:t>
      </w:r>
    </w:p>
    <w:p w14:paraId="66BFE418" w14:textId="6EE5B453" w:rsidR="00F569AF" w:rsidRDefault="00F569AF" w:rsidP="00F569AF">
      <w:pPr>
        <w:spacing w:after="0" w:line="240" w:lineRule="auto"/>
        <w:rPr>
          <w:rFonts w:ascii="Calibri" w:eastAsia="Times New Roman" w:hAnsi="Calibri" w:cs="Times New Roman"/>
        </w:rPr>
      </w:pPr>
    </w:p>
    <w:p w14:paraId="2DAF5ECF" w14:textId="210A5128" w:rsidR="002C5C36" w:rsidRPr="002A1776" w:rsidRDefault="002C5C36" w:rsidP="002C5C36">
      <w:pPr>
        <w:spacing w:after="0" w:line="240" w:lineRule="auto"/>
        <w:rPr>
          <w:rFonts w:ascii="Arial" w:eastAsia="Times New Roman" w:hAnsi="Arial" w:cs="Arial"/>
        </w:rPr>
      </w:pPr>
      <w:r>
        <w:rPr>
          <w:rFonts w:ascii="Arial" w:hAnsi="Arial" w:cs="Arial"/>
        </w:rPr>
        <w:t>Application should also detail anticipated energy efficiency and sustainability features, and if a project will be obtaining any certifications</w:t>
      </w:r>
      <w:r w:rsidR="00283CFB">
        <w:rPr>
          <w:rFonts w:ascii="Arial" w:hAnsi="Arial" w:cs="Arial"/>
        </w:rPr>
        <w:t xml:space="preserve"> detailed in the application</w:t>
      </w:r>
      <w:r w:rsidRPr="00EE411C">
        <w:rPr>
          <w:rFonts w:ascii="Arial" w:hAnsi="Arial" w:cs="Arial"/>
        </w:rPr>
        <w:t xml:space="preserve">.  </w:t>
      </w:r>
      <w:r w:rsidRPr="00EE411C">
        <w:rPr>
          <w:rFonts w:ascii="Arial" w:eastAsia="Times New Roman" w:hAnsi="Arial" w:cs="Arial"/>
        </w:rPr>
        <w:t xml:space="preserve">If applicable, applicants may change certification selection prior to execution of grant agreement within tiers (e.g., changing from </w:t>
      </w:r>
      <w:r w:rsidR="00283CFB">
        <w:rPr>
          <w:rFonts w:ascii="Arial" w:eastAsia="Times New Roman" w:hAnsi="Arial" w:cs="Arial"/>
        </w:rPr>
        <w:t>Zero Energy Ready Homes</w:t>
      </w:r>
      <w:r w:rsidRPr="00EE411C">
        <w:rPr>
          <w:rFonts w:ascii="Arial" w:eastAsia="Times New Roman" w:hAnsi="Arial" w:cs="Arial"/>
        </w:rPr>
        <w:t xml:space="preserve"> to Wisconsin Green Built Gold </w:t>
      </w:r>
      <w:r w:rsidR="00283CFB">
        <w:rPr>
          <w:rFonts w:ascii="Arial" w:eastAsia="Times New Roman" w:hAnsi="Arial" w:cs="Arial"/>
        </w:rPr>
        <w:t xml:space="preserve">Plus </w:t>
      </w:r>
      <w:r w:rsidRPr="00EE411C">
        <w:rPr>
          <w:rFonts w:ascii="Arial" w:eastAsia="Times New Roman" w:hAnsi="Arial" w:cs="Arial"/>
        </w:rPr>
        <w:t xml:space="preserve">Certification).  </w:t>
      </w:r>
      <w:r>
        <w:rPr>
          <w:rFonts w:ascii="Arial" w:eastAsia="Times New Roman" w:hAnsi="Arial" w:cs="Arial"/>
        </w:rPr>
        <w:lastRenderedPageBreak/>
        <w:t>D</w:t>
      </w:r>
      <w:r w:rsidRPr="00EE411C">
        <w:rPr>
          <w:rFonts w:ascii="Arial" w:eastAsia="Times New Roman" w:hAnsi="Arial" w:cs="Arial"/>
        </w:rPr>
        <w:t xml:space="preserve">isbursement of final 10% of awarded funds will be contingent on project receiving </w:t>
      </w:r>
      <w:r>
        <w:rPr>
          <w:rFonts w:ascii="Arial" w:eastAsia="Times New Roman" w:hAnsi="Arial" w:cs="Arial"/>
        </w:rPr>
        <w:t xml:space="preserve">required or </w:t>
      </w:r>
      <w:r w:rsidRPr="00EE411C">
        <w:rPr>
          <w:rFonts w:ascii="Arial" w:eastAsia="Times New Roman" w:hAnsi="Arial" w:cs="Arial"/>
        </w:rPr>
        <w:t>selected certification.</w:t>
      </w:r>
    </w:p>
    <w:p w14:paraId="7D43D0D4" w14:textId="77777777" w:rsidR="002C5C36" w:rsidRPr="00F569AF" w:rsidRDefault="002C5C36" w:rsidP="00F569AF">
      <w:pPr>
        <w:spacing w:after="0" w:line="240" w:lineRule="auto"/>
        <w:rPr>
          <w:rFonts w:ascii="Calibri" w:eastAsia="Times New Roman" w:hAnsi="Calibri" w:cs="Times New Roman"/>
        </w:rPr>
      </w:pPr>
    </w:p>
    <w:p w14:paraId="6A9E6B59" w14:textId="08211441" w:rsidR="00F569AF" w:rsidRPr="00F569AF" w:rsidRDefault="00F569AF" w:rsidP="00F569AF">
      <w:pPr>
        <w:spacing w:after="0" w:line="240" w:lineRule="auto"/>
        <w:rPr>
          <w:rFonts w:ascii="Arial" w:eastAsia="Times New Roman" w:hAnsi="Arial" w:cs="Arial"/>
        </w:rPr>
      </w:pPr>
      <w:r w:rsidRPr="00F569AF">
        <w:rPr>
          <w:rFonts w:ascii="Arial" w:eastAsia="Calibri" w:hAnsi="Arial" w:cs="Arial"/>
        </w:rPr>
        <w:t>Preferences will be given to:</w:t>
      </w:r>
    </w:p>
    <w:p w14:paraId="5A892520" w14:textId="77777777" w:rsidR="00F569AF" w:rsidRPr="00F569AF" w:rsidRDefault="00F569AF" w:rsidP="00F569AF">
      <w:pPr>
        <w:autoSpaceDE w:val="0"/>
        <w:autoSpaceDN w:val="0"/>
        <w:adjustRightInd w:val="0"/>
        <w:spacing w:after="0" w:line="240" w:lineRule="auto"/>
        <w:ind w:left="1440"/>
        <w:rPr>
          <w:rFonts w:ascii="Arial" w:eastAsia="Calibri" w:hAnsi="Arial" w:cs="Arial"/>
        </w:rPr>
      </w:pPr>
    </w:p>
    <w:p w14:paraId="7A6A21C7" w14:textId="13F7EF76" w:rsidR="007135CE" w:rsidRDefault="007135CE"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Priority for affordable housing preservation projects will be given in the following order of preference:</w:t>
      </w:r>
    </w:p>
    <w:p w14:paraId="29AA5111" w14:textId="151B2305" w:rsidR="007135CE" w:rsidRDefault="007135CE" w:rsidP="007135CE">
      <w:pPr>
        <w:numPr>
          <w:ilvl w:val="1"/>
          <w:numId w:val="2"/>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Deeply affordable because of federal (e.g. HUD or USDA) rent assistance contracts;</w:t>
      </w:r>
    </w:p>
    <w:p w14:paraId="6FD015B5" w14:textId="30D0687F" w:rsidR="007135CE" w:rsidRDefault="007135CE" w:rsidP="007135CE">
      <w:pPr>
        <w:numPr>
          <w:ilvl w:val="1"/>
          <w:numId w:val="2"/>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Income and rent-restricted units; and</w:t>
      </w:r>
    </w:p>
    <w:p w14:paraId="46459525" w14:textId="7031686A" w:rsidR="007135CE" w:rsidRPr="007135CE" w:rsidRDefault="007135CE" w:rsidP="00A314E5">
      <w:pPr>
        <w:numPr>
          <w:ilvl w:val="1"/>
          <w:numId w:val="2"/>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Naturally occurring affordable housing.</w:t>
      </w:r>
    </w:p>
    <w:p w14:paraId="79FD744D" w14:textId="171043D2" w:rsidR="00A34101" w:rsidRPr="00F569AF" w:rsidRDefault="00A34101"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Pr>
          <w:rFonts w:ascii="Arial" w:eastAsia="Calibri" w:hAnsi="Arial" w:cs="Arial"/>
        </w:rPr>
        <w:t xml:space="preserve">Projects that include units affordable to extremely and very </w:t>
      </w:r>
      <w:r w:rsidR="00C321C6">
        <w:rPr>
          <w:rFonts w:ascii="Arial" w:eastAsia="Calibri" w:hAnsi="Arial" w:cs="Arial"/>
        </w:rPr>
        <w:t>low-income</w:t>
      </w:r>
      <w:r>
        <w:rPr>
          <w:rFonts w:ascii="Arial" w:eastAsia="Calibri" w:hAnsi="Arial" w:cs="Arial"/>
        </w:rPr>
        <w:t xml:space="preserve"> households by maintaining rents for these units at or below 30% and 50% AMI </w:t>
      </w:r>
      <w:r w:rsidRPr="00A34101">
        <w:rPr>
          <w:rFonts w:ascii="Arial" w:eastAsia="Calibri" w:hAnsi="Arial" w:cs="Arial"/>
        </w:rPr>
        <w:t>using the Standard Multifamily Tax Subsidy Project (MTSP) Rent Limits (“MTSP Rent Limits”), published by the Wisconsin Housing and Economic Development Authority (WHEDA) for the Period of Affordability</w:t>
      </w:r>
      <w:r>
        <w:rPr>
          <w:rFonts w:ascii="Arial" w:eastAsia="Calibri" w:hAnsi="Arial" w:cs="Arial"/>
        </w:rPr>
        <w:t>.</w:t>
      </w:r>
    </w:p>
    <w:p w14:paraId="00102464" w14:textId="69BA170E" w:rsidR="00F569AF" w:rsidRDefault="00F569AF"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 xml:space="preserve">Projects with permanent affordability. </w:t>
      </w:r>
    </w:p>
    <w:p w14:paraId="0D1A07BF" w14:textId="77777777" w:rsidR="001E718A" w:rsidRDefault="004B1118"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sidRPr="004B1118">
        <w:rPr>
          <w:rFonts w:ascii="Arial" w:eastAsia="Calibri" w:hAnsi="Arial" w:cs="Arial"/>
        </w:rPr>
        <w:t>Non-profit or cooperatively owned developments.</w:t>
      </w:r>
      <w:r w:rsidR="00FF3B30">
        <w:rPr>
          <w:rFonts w:ascii="Arial" w:eastAsia="Calibri" w:hAnsi="Arial" w:cs="Arial"/>
        </w:rPr>
        <w:t xml:space="preserve"> </w:t>
      </w:r>
    </w:p>
    <w:p w14:paraId="60EAE4BC" w14:textId="3E92497D" w:rsidR="00F569AF" w:rsidRPr="00F569AF" w:rsidRDefault="00F569AF"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Projects that are geographically located to maximize access to jobs, transit, schools and other key amenities.</w:t>
      </w:r>
    </w:p>
    <w:p w14:paraId="2E55F1FC" w14:textId="77777777" w:rsidR="00F569AF" w:rsidRPr="00F569AF" w:rsidRDefault="00F569AF"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Projects that integrate supportive services in partnership with non-profit service providers.</w:t>
      </w:r>
    </w:p>
    <w:p w14:paraId="1F6E1518" w14:textId="608FB505" w:rsidR="00F569AF" w:rsidRDefault="00F569AF" w:rsidP="006A5E9F">
      <w:pPr>
        <w:numPr>
          <w:ilvl w:val="0"/>
          <w:numId w:val="2"/>
        </w:numPr>
        <w:tabs>
          <w:tab w:val="left" w:pos="2160"/>
        </w:tabs>
        <w:autoSpaceDE w:val="0"/>
        <w:autoSpaceDN w:val="0"/>
        <w:adjustRightInd w:val="0"/>
        <w:spacing w:after="0" w:line="240" w:lineRule="auto"/>
        <w:contextualSpacing/>
        <w:rPr>
          <w:rFonts w:ascii="Arial" w:eastAsia="Calibri" w:hAnsi="Arial" w:cs="Arial"/>
        </w:rPr>
      </w:pPr>
      <w:r w:rsidRPr="00F569AF">
        <w:rPr>
          <w:rFonts w:ascii="Arial" w:eastAsia="Calibri" w:hAnsi="Arial" w:cs="Arial"/>
        </w:rPr>
        <w:t xml:space="preserve">Projects that include </w:t>
      </w:r>
      <w:r w:rsidR="00BD376F">
        <w:rPr>
          <w:rFonts w:ascii="Arial" w:eastAsia="Calibri" w:hAnsi="Arial" w:cs="Arial"/>
        </w:rPr>
        <w:t>three (</w:t>
      </w:r>
      <w:r w:rsidRPr="00F569AF">
        <w:rPr>
          <w:rFonts w:ascii="Arial" w:eastAsia="Calibri" w:hAnsi="Arial" w:cs="Arial"/>
        </w:rPr>
        <w:t>3</w:t>
      </w:r>
      <w:r w:rsidR="00BD376F">
        <w:rPr>
          <w:rFonts w:ascii="Arial" w:eastAsia="Calibri" w:hAnsi="Arial" w:cs="Arial"/>
        </w:rPr>
        <w:t>)</w:t>
      </w:r>
      <w:r w:rsidRPr="00F569AF">
        <w:rPr>
          <w:rFonts w:ascii="Arial" w:eastAsia="Calibri" w:hAnsi="Arial" w:cs="Arial"/>
        </w:rPr>
        <w:t xml:space="preserve"> bedroom units.</w:t>
      </w:r>
    </w:p>
    <w:p w14:paraId="5C13162B" w14:textId="752DCC36" w:rsidR="00F569AF" w:rsidRDefault="004B1118" w:rsidP="00F569AF">
      <w:pPr>
        <w:pStyle w:val="ListParagraph"/>
        <w:numPr>
          <w:ilvl w:val="0"/>
          <w:numId w:val="2"/>
        </w:numPr>
        <w:tabs>
          <w:tab w:val="left" w:pos="2160"/>
        </w:tabs>
        <w:autoSpaceDE w:val="0"/>
        <w:autoSpaceDN w:val="0"/>
        <w:adjustRightInd w:val="0"/>
        <w:spacing w:after="0" w:line="240" w:lineRule="auto"/>
        <w:rPr>
          <w:rFonts w:ascii="Arial" w:eastAsia="Calibri" w:hAnsi="Arial" w:cs="Arial"/>
        </w:rPr>
      </w:pPr>
      <w:r w:rsidRPr="004B1118">
        <w:rPr>
          <w:rFonts w:ascii="Arial" w:eastAsia="Calibri" w:hAnsi="Arial" w:cs="Arial"/>
        </w:rPr>
        <w:t xml:space="preserve">New construction and rehabilitation proposals that involve smaller scale, infill developments that help meet the need for more "missing middle" housing. For purposes of this </w:t>
      </w:r>
      <w:r>
        <w:rPr>
          <w:rFonts w:ascii="Arial" w:eastAsia="Calibri" w:hAnsi="Arial" w:cs="Arial"/>
        </w:rPr>
        <w:t>application</w:t>
      </w:r>
      <w:r w:rsidRPr="004B1118">
        <w:rPr>
          <w:rFonts w:ascii="Arial" w:eastAsia="Calibri" w:hAnsi="Arial" w:cs="Arial"/>
        </w:rPr>
        <w:t>, missing middle development encompasses developments involving approximately four to</w:t>
      </w:r>
      <w:r>
        <w:rPr>
          <w:rFonts w:ascii="Arial" w:eastAsia="Calibri" w:hAnsi="Arial" w:cs="Arial"/>
        </w:rPr>
        <w:t xml:space="preserve"> forty units of housing. </w:t>
      </w:r>
    </w:p>
    <w:p w14:paraId="79001E3D" w14:textId="77777777" w:rsidR="00A314E5" w:rsidRPr="00A314E5" w:rsidRDefault="00A314E5" w:rsidP="00A314E5">
      <w:pPr>
        <w:pStyle w:val="ListParagraph"/>
        <w:tabs>
          <w:tab w:val="left" w:pos="2160"/>
        </w:tabs>
        <w:autoSpaceDE w:val="0"/>
        <w:autoSpaceDN w:val="0"/>
        <w:adjustRightInd w:val="0"/>
        <w:spacing w:after="0" w:line="240" w:lineRule="auto"/>
        <w:rPr>
          <w:rFonts w:ascii="Arial" w:eastAsia="Calibri" w:hAnsi="Arial" w:cs="Arial"/>
        </w:rPr>
      </w:pPr>
    </w:p>
    <w:p w14:paraId="6E38F4E3" w14:textId="106976ED" w:rsidR="00F569AF" w:rsidRPr="00F569AF" w:rsidRDefault="00F569AF" w:rsidP="00F569AF">
      <w:pPr>
        <w:spacing w:after="0" w:line="240" w:lineRule="auto"/>
        <w:rPr>
          <w:rFonts w:ascii="Arial" w:eastAsia="Times New Roman" w:hAnsi="Arial" w:cs="Arial"/>
          <w:i/>
        </w:rPr>
      </w:pPr>
    </w:p>
    <w:p w14:paraId="7B165F38" w14:textId="4C8B672F" w:rsidR="0006788A" w:rsidRPr="00001BEA" w:rsidRDefault="00F569AF" w:rsidP="00001BEA">
      <w:pPr>
        <w:pStyle w:val="Heading2"/>
        <w:rPr>
          <w:rFonts w:ascii="Arial" w:eastAsia="Times New Roman" w:hAnsi="Arial" w:cs="Arial"/>
          <w:b/>
          <w:i/>
          <w:color w:val="auto"/>
        </w:rPr>
      </w:pPr>
      <w:r w:rsidRPr="00A1594A">
        <w:rPr>
          <w:rFonts w:ascii="Arial" w:eastAsia="Times New Roman" w:hAnsi="Arial" w:cs="Arial"/>
          <w:b/>
          <w:i/>
          <w:color w:val="auto"/>
        </w:rPr>
        <w:t>Partnering to End Homelessness</w:t>
      </w:r>
      <w:r w:rsidR="008459C9" w:rsidRPr="00A1594A">
        <w:rPr>
          <w:rFonts w:ascii="Arial" w:eastAsia="Times New Roman" w:hAnsi="Arial" w:cs="Arial"/>
          <w:b/>
          <w:i/>
          <w:color w:val="auto"/>
        </w:rPr>
        <w:t xml:space="preserve"> </w:t>
      </w:r>
    </w:p>
    <w:p w14:paraId="5FEBE37B" w14:textId="796B0DF0" w:rsidR="006A5E9F" w:rsidRDefault="006A5E9F" w:rsidP="00A1594A">
      <w:pPr>
        <w:rPr>
          <w:rFonts w:ascii="Arial" w:eastAsia="Times New Roman" w:hAnsi="Arial" w:cs="Arial"/>
        </w:rPr>
      </w:pPr>
      <w:r>
        <w:rPr>
          <w:rFonts w:ascii="Arial" w:eastAsia="Times New Roman" w:hAnsi="Arial" w:cs="Arial"/>
        </w:rPr>
        <w:t xml:space="preserve">Dane County is committed to ending homelessness in our community.  </w:t>
      </w:r>
      <w:r w:rsidRPr="00F569AF">
        <w:rPr>
          <w:rFonts w:ascii="Arial" w:eastAsia="Times New Roman" w:hAnsi="Arial" w:cs="Arial"/>
        </w:rPr>
        <w:t xml:space="preserve">To further </w:t>
      </w:r>
      <w:r>
        <w:rPr>
          <w:rFonts w:ascii="Arial" w:eastAsia="Times New Roman" w:hAnsi="Arial" w:cs="Arial"/>
        </w:rPr>
        <w:t xml:space="preserve">this goal, </w:t>
      </w:r>
      <w:r w:rsidRPr="00F569AF">
        <w:rPr>
          <w:rFonts w:ascii="Arial" w:eastAsia="Times New Roman" w:hAnsi="Arial" w:cs="Arial"/>
        </w:rPr>
        <w:t>projects that include a preference for</w:t>
      </w:r>
      <w:r>
        <w:rPr>
          <w:rFonts w:ascii="Arial" w:eastAsia="Times New Roman" w:hAnsi="Arial" w:cs="Arial"/>
        </w:rPr>
        <w:t xml:space="preserve"> individuals/families experiencing homelessness </w:t>
      </w:r>
      <w:r w:rsidRPr="00F569AF">
        <w:rPr>
          <w:rFonts w:ascii="Arial" w:eastAsia="Times New Roman" w:hAnsi="Arial" w:cs="Arial"/>
        </w:rPr>
        <w:t>will receive additional scoring points</w:t>
      </w:r>
      <w:r>
        <w:rPr>
          <w:rFonts w:ascii="Arial" w:eastAsia="Times New Roman" w:hAnsi="Arial" w:cs="Arial"/>
        </w:rPr>
        <w:t>.</w:t>
      </w:r>
      <w:r w:rsidRPr="00F569AF">
        <w:rPr>
          <w:rFonts w:ascii="Arial" w:eastAsia="Times New Roman" w:hAnsi="Arial" w:cs="Arial"/>
        </w:rPr>
        <w:t xml:space="preserve"> </w:t>
      </w:r>
    </w:p>
    <w:p w14:paraId="7782D121" w14:textId="48F1FE75" w:rsidR="006A5E9F" w:rsidRDefault="006A5E9F" w:rsidP="006A5E9F">
      <w:pPr>
        <w:spacing w:after="0" w:line="240" w:lineRule="auto"/>
        <w:rPr>
          <w:rFonts w:ascii="Arial" w:eastAsia="Times New Roman" w:hAnsi="Arial" w:cs="Arial"/>
        </w:rPr>
      </w:pPr>
      <w:r>
        <w:rPr>
          <w:rFonts w:ascii="Arial" w:eastAsia="Times New Roman" w:hAnsi="Arial" w:cs="Arial"/>
        </w:rPr>
        <w:t xml:space="preserve">The Dane County Homeless Services Consortium (HSC) is comprised of agencies and organizations working to end homelessness in Dane County. A number of agencies take client/tenant referrals for their housing programs from a community by-name list.  </w:t>
      </w:r>
    </w:p>
    <w:p w14:paraId="709DCAF5" w14:textId="77777777" w:rsidR="006A5E9F" w:rsidRDefault="006A5E9F" w:rsidP="006A5E9F">
      <w:pPr>
        <w:spacing w:after="0" w:line="240" w:lineRule="auto"/>
        <w:rPr>
          <w:rFonts w:ascii="Arial" w:eastAsia="Times New Roman" w:hAnsi="Arial" w:cs="Arial"/>
        </w:rPr>
      </w:pPr>
    </w:p>
    <w:p w14:paraId="70800F77" w14:textId="77777777" w:rsidR="006A5E9F" w:rsidRPr="00F569AF" w:rsidRDefault="006A5E9F" w:rsidP="006A5E9F">
      <w:pPr>
        <w:spacing w:after="0" w:line="240" w:lineRule="auto"/>
        <w:rPr>
          <w:rFonts w:ascii="Arial" w:eastAsia="Times New Roman" w:hAnsi="Arial" w:cs="Arial"/>
        </w:rPr>
      </w:pPr>
      <w:r w:rsidRPr="00F569AF">
        <w:rPr>
          <w:rFonts w:ascii="Arial" w:eastAsia="Times New Roman" w:hAnsi="Arial" w:cs="Arial"/>
        </w:rPr>
        <w:t xml:space="preserve">The community by-name list is managed by the </w:t>
      </w:r>
      <w:r>
        <w:rPr>
          <w:rFonts w:ascii="Arial" w:eastAsia="Times New Roman" w:hAnsi="Arial" w:cs="Arial"/>
        </w:rPr>
        <w:t>Dane County Homeless Services Consortium’s (HSC), Coordinated Entry Systems Manager.</w:t>
      </w:r>
      <w:r w:rsidRPr="00F569AF">
        <w:rPr>
          <w:rFonts w:ascii="Arial" w:eastAsia="Times New Roman" w:hAnsi="Arial" w:cs="Arial"/>
        </w:rPr>
        <w:t xml:space="preserve"> The Coordinated Entry Systems Manager works with agencies to help</w:t>
      </w:r>
      <w:r>
        <w:rPr>
          <w:rFonts w:ascii="Arial" w:eastAsia="Times New Roman" w:hAnsi="Arial" w:cs="Arial"/>
        </w:rPr>
        <w:t xml:space="preserve"> identify/</w:t>
      </w:r>
      <w:r w:rsidRPr="00F569AF">
        <w:rPr>
          <w:rFonts w:ascii="Arial" w:eastAsia="Times New Roman" w:hAnsi="Arial" w:cs="Arial"/>
        </w:rPr>
        <w:t>select individuals from the by-name list for housing placement into available housing units.  Individuals on the by-name list may have access to case management and some form of rental subsidy once enrolled in these programs.</w:t>
      </w:r>
      <w:r>
        <w:rPr>
          <w:rFonts w:ascii="Arial" w:eastAsia="Times New Roman" w:hAnsi="Arial" w:cs="Arial"/>
        </w:rPr>
        <w:t xml:space="preserve">  In order for a household to be on the by-name list they must meet the definition of </w:t>
      </w:r>
      <w:hyperlink r:id="rId13" w:history="1">
        <w:r w:rsidRPr="002F3E02">
          <w:rPr>
            <w:rStyle w:val="Hyperlink"/>
            <w:rFonts w:ascii="Arial" w:eastAsia="Times New Roman" w:hAnsi="Arial" w:cs="Arial"/>
            <w:b/>
          </w:rPr>
          <w:t>literally homeless</w:t>
        </w:r>
      </w:hyperlink>
      <w:r>
        <w:rPr>
          <w:rStyle w:val="Hyperlink"/>
          <w:rFonts w:ascii="Arial" w:eastAsia="Times New Roman" w:hAnsi="Arial" w:cs="Arial"/>
          <w:b/>
        </w:rPr>
        <w:t xml:space="preserve">.  </w:t>
      </w:r>
      <w:r>
        <w:rPr>
          <w:rFonts w:ascii="Arial" w:eastAsia="Times New Roman" w:hAnsi="Arial" w:cs="Arial"/>
        </w:rPr>
        <w:t xml:space="preserve"> </w:t>
      </w:r>
    </w:p>
    <w:p w14:paraId="7BDE28CF" w14:textId="77777777" w:rsidR="006A5E9F" w:rsidRPr="00F569AF" w:rsidRDefault="006A5E9F" w:rsidP="006A5E9F">
      <w:pPr>
        <w:spacing w:after="0" w:line="240" w:lineRule="auto"/>
        <w:rPr>
          <w:rFonts w:ascii="Arial" w:eastAsia="Times New Roman" w:hAnsi="Arial" w:cs="Arial"/>
        </w:rPr>
      </w:pPr>
    </w:p>
    <w:p w14:paraId="14D092A6" w14:textId="6D245801" w:rsidR="006A5E9F" w:rsidRPr="00F569AF" w:rsidRDefault="006A5E9F" w:rsidP="006A5E9F">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Additionally, HSC agencies may work with individuals and households who do not meet the definition of literally homeless, but qualify as </w:t>
      </w:r>
      <w:hyperlink r:id="rId14" w:history="1">
        <w:r w:rsidRPr="00B9578A">
          <w:rPr>
            <w:rStyle w:val="Hyperlink"/>
            <w:rFonts w:ascii="Arial" w:eastAsia="Times New Roman" w:hAnsi="Arial" w:cs="Arial"/>
            <w:b/>
          </w:rPr>
          <w:t xml:space="preserve">homeless under other federal </w:t>
        </w:r>
        <w:r w:rsidR="00BD376F" w:rsidRPr="00B9578A">
          <w:rPr>
            <w:rStyle w:val="Hyperlink"/>
            <w:rFonts w:ascii="Arial" w:eastAsia="Times New Roman" w:hAnsi="Arial" w:cs="Arial"/>
            <w:b/>
          </w:rPr>
          <w:t>statutes</w:t>
        </w:r>
      </w:hyperlink>
      <w:r>
        <w:rPr>
          <w:rFonts w:ascii="Arial" w:eastAsia="Times New Roman" w:hAnsi="Arial" w:cs="Arial"/>
        </w:rPr>
        <w:t xml:space="preserve">. </w:t>
      </w:r>
    </w:p>
    <w:p w14:paraId="2096B11D" w14:textId="77777777" w:rsidR="006A5E9F" w:rsidRPr="00F569AF" w:rsidRDefault="006A5E9F" w:rsidP="006A5E9F">
      <w:pPr>
        <w:spacing w:before="100" w:beforeAutospacing="1" w:after="75" w:line="240" w:lineRule="auto"/>
        <w:contextualSpacing/>
        <w:rPr>
          <w:rFonts w:ascii="Arial" w:eastAsia="Times New Roman" w:hAnsi="Arial" w:cs="Arial"/>
        </w:rPr>
      </w:pPr>
    </w:p>
    <w:p w14:paraId="501571F6" w14:textId="145FF7A4" w:rsidR="006A5E9F" w:rsidRDefault="006A5E9F" w:rsidP="006A5E9F">
      <w:pPr>
        <w:spacing w:before="100" w:beforeAutospacing="1" w:after="75" w:line="240" w:lineRule="auto"/>
        <w:contextualSpacing/>
        <w:rPr>
          <w:rFonts w:ascii="Arial" w:eastAsia="Times New Roman" w:hAnsi="Arial" w:cs="Arial"/>
        </w:rPr>
      </w:pPr>
      <w:r w:rsidRPr="00F569AF">
        <w:rPr>
          <w:rFonts w:ascii="Arial" w:eastAsia="Times New Roman" w:hAnsi="Arial" w:cs="Arial"/>
        </w:rPr>
        <w:t xml:space="preserve">Identifying units with a preference </w:t>
      </w:r>
      <w:r>
        <w:rPr>
          <w:rFonts w:ascii="Arial" w:eastAsia="Times New Roman" w:hAnsi="Arial" w:cs="Arial"/>
        </w:rPr>
        <w:t xml:space="preserve">for individuals/families who are experiencing homelessness, </w:t>
      </w:r>
      <w:r w:rsidRPr="00F569AF">
        <w:rPr>
          <w:rFonts w:ascii="Arial" w:eastAsia="Times New Roman" w:hAnsi="Arial" w:cs="Arial"/>
        </w:rPr>
        <w:t xml:space="preserve">commits the applicant to working in partnership with the Coordinated Entry Systems Manager, </w:t>
      </w:r>
      <w:r>
        <w:rPr>
          <w:rFonts w:ascii="Arial" w:eastAsia="Times New Roman" w:hAnsi="Arial" w:cs="Arial"/>
        </w:rPr>
        <w:lastRenderedPageBreak/>
        <w:t>supportive services partner</w:t>
      </w:r>
      <w:r w:rsidR="002D5058">
        <w:rPr>
          <w:rFonts w:ascii="Arial" w:eastAsia="Times New Roman" w:hAnsi="Arial" w:cs="Arial"/>
        </w:rPr>
        <w:t>(s)</w:t>
      </w:r>
      <w:r>
        <w:rPr>
          <w:rFonts w:ascii="Arial" w:eastAsia="Times New Roman" w:hAnsi="Arial" w:cs="Arial"/>
        </w:rPr>
        <w:t xml:space="preserve">, other identified HSC community partners, </w:t>
      </w:r>
      <w:r w:rsidRPr="00F569AF">
        <w:rPr>
          <w:rFonts w:ascii="Arial" w:eastAsia="Times New Roman" w:hAnsi="Arial" w:cs="Arial"/>
        </w:rPr>
        <w:t>and the project’s property manager, to identify appropriate tenant referrals for those units</w:t>
      </w:r>
      <w:r>
        <w:rPr>
          <w:rFonts w:ascii="Arial" w:eastAsia="Times New Roman" w:hAnsi="Arial" w:cs="Arial"/>
        </w:rPr>
        <w:t>.</w:t>
      </w:r>
      <w:r w:rsidRPr="00F569AF">
        <w:rPr>
          <w:rFonts w:ascii="Arial" w:eastAsia="Times New Roman" w:hAnsi="Arial" w:cs="Arial"/>
        </w:rPr>
        <w:t xml:space="preserve"> </w:t>
      </w:r>
      <w:r w:rsidR="00977C17">
        <w:rPr>
          <w:rFonts w:ascii="Arial" w:eastAsia="Times New Roman" w:hAnsi="Arial" w:cs="Arial"/>
        </w:rPr>
        <w:t xml:space="preserve">Targeted units are expected to be held open a minimum of thirty days </w:t>
      </w:r>
      <w:r w:rsidR="00440428">
        <w:rPr>
          <w:rFonts w:ascii="Arial" w:eastAsia="Times New Roman" w:hAnsi="Arial" w:cs="Arial"/>
        </w:rPr>
        <w:t>once it becomes vacant</w:t>
      </w:r>
      <w:r w:rsidR="00977C17">
        <w:rPr>
          <w:rFonts w:ascii="Arial" w:eastAsia="Times New Roman" w:hAnsi="Arial" w:cs="Arial"/>
        </w:rPr>
        <w:t>.</w:t>
      </w:r>
      <w:r w:rsidR="00247001">
        <w:rPr>
          <w:rFonts w:ascii="Arial" w:eastAsia="Times New Roman" w:hAnsi="Arial" w:cs="Arial"/>
        </w:rPr>
        <w:t xml:space="preserve"> A unit is considered vacant once it is available </w:t>
      </w:r>
      <w:r w:rsidR="00DD072C">
        <w:rPr>
          <w:rFonts w:ascii="Arial" w:eastAsia="Times New Roman" w:hAnsi="Arial" w:cs="Arial"/>
        </w:rPr>
        <w:t>for</w:t>
      </w:r>
      <w:r w:rsidR="00247001">
        <w:rPr>
          <w:rFonts w:ascii="Arial" w:eastAsia="Times New Roman" w:hAnsi="Arial" w:cs="Arial"/>
        </w:rPr>
        <w:t xml:space="preserve"> occupancy</w:t>
      </w:r>
      <w:r w:rsidR="00DD072C">
        <w:rPr>
          <w:rFonts w:ascii="Arial" w:eastAsia="Times New Roman" w:hAnsi="Arial" w:cs="Arial"/>
        </w:rPr>
        <w:t>.</w:t>
      </w:r>
      <w:r w:rsidR="00977C17">
        <w:rPr>
          <w:rFonts w:ascii="Arial" w:eastAsia="Times New Roman" w:hAnsi="Arial" w:cs="Arial"/>
        </w:rPr>
        <w:t xml:space="preserve"> </w:t>
      </w:r>
    </w:p>
    <w:p w14:paraId="34593107" w14:textId="7209C7E5" w:rsidR="005B4E4D" w:rsidRDefault="005B4E4D" w:rsidP="005B4E4D">
      <w:pPr>
        <w:spacing w:before="100" w:beforeAutospacing="1" w:after="75" w:line="240" w:lineRule="auto"/>
        <w:contextualSpacing/>
        <w:rPr>
          <w:rFonts w:ascii="Arial" w:eastAsia="Times New Roman" w:hAnsi="Arial" w:cs="Arial"/>
        </w:rPr>
      </w:pPr>
    </w:p>
    <w:p w14:paraId="7C467DAB" w14:textId="390425E9" w:rsidR="002D5058" w:rsidRDefault="002D5058" w:rsidP="005B4E4D">
      <w:pPr>
        <w:spacing w:before="100" w:beforeAutospacing="1" w:after="75" w:line="240" w:lineRule="auto"/>
        <w:contextualSpacing/>
        <w:rPr>
          <w:rFonts w:ascii="Arial" w:eastAsia="Times New Roman" w:hAnsi="Arial" w:cs="Arial"/>
        </w:rPr>
      </w:pPr>
      <w:r>
        <w:rPr>
          <w:rFonts w:ascii="Arial" w:eastAsia="Times New Roman" w:hAnsi="Arial" w:cs="Arial"/>
        </w:rPr>
        <w:t>Application should detail how many units will be targeted to households experiencing homelessness, how the project will work with systems partners to make units available to these households</w:t>
      </w:r>
      <w:r w:rsidR="006037B0">
        <w:rPr>
          <w:rFonts w:ascii="Arial" w:eastAsia="Times New Roman" w:hAnsi="Arial" w:cs="Arial"/>
        </w:rPr>
        <w:t>, and detail any additional barriers that will be mitigated to ensure households have access to targeted units</w:t>
      </w:r>
      <w:r w:rsidR="00CD0370">
        <w:rPr>
          <w:rFonts w:ascii="Arial" w:eastAsia="Times New Roman" w:hAnsi="Arial" w:cs="Arial"/>
        </w:rPr>
        <w:t>.</w:t>
      </w:r>
      <w:r>
        <w:rPr>
          <w:rFonts w:ascii="Arial" w:eastAsia="Times New Roman" w:hAnsi="Arial" w:cs="Arial"/>
        </w:rPr>
        <w:t xml:space="preserve"> </w:t>
      </w:r>
      <w:r w:rsidR="00CD0370">
        <w:rPr>
          <w:rFonts w:ascii="Arial" w:eastAsia="Times New Roman" w:hAnsi="Arial" w:cs="Arial"/>
        </w:rPr>
        <w:t>Application should also detail</w:t>
      </w:r>
      <w:r w:rsidR="001E718A">
        <w:rPr>
          <w:rFonts w:ascii="Arial" w:eastAsia="Times New Roman" w:hAnsi="Arial" w:cs="Arial"/>
        </w:rPr>
        <w:t xml:space="preserve"> </w:t>
      </w:r>
      <w:r w:rsidR="007C434E">
        <w:rPr>
          <w:rFonts w:ascii="Arial" w:eastAsia="Times New Roman" w:hAnsi="Arial" w:cs="Arial"/>
        </w:rPr>
        <w:t xml:space="preserve">how </w:t>
      </w:r>
      <w:r w:rsidR="001E718A">
        <w:rPr>
          <w:rFonts w:ascii="Arial" w:eastAsia="Times New Roman" w:hAnsi="Arial" w:cs="Arial"/>
        </w:rPr>
        <w:t xml:space="preserve">the project will work with partners to provide households with rental subsidies or maintain rents </w:t>
      </w:r>
      <w:r w:rsidR="001E718A" w:rsidRPr="001E718A">
        <w:rPr>
          <w:rFonts w:ascii="Arial" w:eastAsia="Times New Roman" w:hAnsi="Arial" w:cs="Arial"/>
        </w:rPr>
        <w:t>for these units at or below 30% using the Standard Multifamily Tax Subsidy Project (MTSP) Rent Limits (“MTSP Rent Limits”), published by the Wisconsin Housing and Economic Development Authority (WHEDA) for the Period of Affordability.</w:t>
      </w:r>
    </w:p>
    <w:p w14:paraId="59717E5E" w14:textId="2B5814CB" w:rsidR="002D5058" w:rsidRDefault="002D5058" w:rsidP="005B4E4D">
      <w:pPr>
        <w:spacing w:before="100" w:beforeAutospacing="1" w:after="75" w:line="240" w:lineRule="auto"/>
        <w:contextualSpacing/>
        <w:rPr>
          <w:rFonts w:ascii="Arial" w:eastAsia="Times New Roman" w:hAnsi="Arial" w:cs="Arial"/>
        </w:rPr>
      </w:pPr>
    </w:p>
    <w:p w14:paraId="5E6D0F09" w14:textId="5DD1CB95" w:rsidR="0058164F" w:rsidRDefault="0058164F" w:rsidP="0058164F">
      <w:pPr>
        <w:spacing w:before="100" w:beforeAutospacing="1" w:after="75" w:line="240" w:lineRule="auto"/>
        <w:contextualSpacing/>
        <w:rPr>
          <w:rFonts w:ascii="Arial" w:eastAsia="Times New Roman" w:hAnsi="Arial" w:cs="Arial"/>
        </w:rPr>
      </w:pPr>
      <w:r>
        <w:rPr>
          <w:rFonts w:ascii="Arial" w:hAnsi="Arial" w:cs="Arial"/>
        </w:rPr>
        <w:t>In addition to following all of the listed Fair Tenant Selection Criteria in the Special Contract Terms and Conditions of these Guidelines, applicants must agree to not institute a minimum income requirement beyond what is necessary for rent plus utilities for screening of applicants referred for units under the homeless set-aside, and waive any minimum income requirement if a rental subsidy program will be paying applicant’s rent.</w:t>
      </w:r>
    </w:p>
    <w:p w14:paraId="6D227846" w14:textId="77777777" w:rsidR="0058164F" w:rsidRPr="005B4E4D" w:rsidRDefault="0058164F" w:rsidP="005B4E4D">
      <w:pPr>
        <w:spacing w:before="100" w:beforeAutospacing="1" w:after="75" w:line="240" w:lineRule="auto"/>
        <w:contextualSpacing/>
        <w:rPr>
          <w:rFonts w:ascii="Arial" w:eastAsia="Times New Roman" w:hAnsi="Arial" w:cs="Arial"/>
        </w:rPr>
      </w:pPr>
    </w:p>
    <w:p w14:paraId="2AFAFF62" w14:textId="06BBA49A" w:rsidR="00CD0370" w:rsidRDefault="00CD0370" w:rsidP="006A5E9F">
      <w:pPr>
        <w:spacing w:after="0" w:line="240" w:lineRule="auto"/>
        <w:rPr>
          <w:rFonts w:ascii="Arial" w:eastAsia="Times New Roman" w:hAnsi="Arial" w:cs="Arial"/>
        </w:rPr>
      </w:pPr>
      <w:r>
        <w:rPr>
          <w:rFonts w:ascii="Arial" w:eastAsia="Times New Roman" w:hAnsi="Arial" w:cs="Arial"/>
        </w:rPr>
        <w:t xml:space="preserve">Projects consisting of the acquisition of existing rental housing stock are </w:t>
      </w:r>
      <w:r w:rsidR="00E36E84">
        <w:rPr>
          <w:rFonts w:ascii="Arial" w:eastAsia="Times New Roman" w:hAnsi="Arial" w:cs="Arial"/>
        </w:rPr>
        <w:t xml:space="preserve">neither </w:t>
      </w:r>
      <w:r>
        <w:rPr>
          <w:rFonts w:ascii="Arial" w:eastAsia="Times New Roman" w:hAnsi="Arial" w:cs="Arial"/>
        </w:rPr>
        <w:t>required</w:t>
      </w:r>
      <w:r w:rsidR="007C434E">
        <w:rPr>
          <w:rFonts w:ascii="Arial" w:eastAsia="Times New Roman" w:hAnsi="Arial" w:cs="Arial"/>
        </w:rPr>
        <w:t xml:space="preserve"> </w:t>
      </w:r>
      <w:r w:rsidR="00E36E84">
        <w:rPr>
          <w:rFonts w:ascii="Arial" w:eastAsia="Times New Roman" w:hAnsi="Arial" w:cs="Arial"/>
        </w:rPr>
        <w:t>n</w:t>
      </w:r>
      <w:r w:rsidR="007C434E">
        <w:rPr>
          <w:rFonts w:ascii="Arial" w:eastAsia="Times New Roman" w:hAnsi="Arial" w:cs="Arial"/>
        </w:rPr>
        <w:t>or encouraged</w:t>
      </w:r>
      <w:r>
        <w:rPr>
          <w:rFonts w:ascii="Arial" w:eastAsia="Times New Roman" w:hAnsi="Arial" w:cs="Arial"/>
        </w:rPr>
        <w:t xml:space="preserve"> to displace current tenants of acquired property.  The application should detail the projects plan to </w:t>
      </w:r>
      <w:r w:rsidR="007C434E">
        <w:rPr>
          <w:rFonts w:ascii="Arial" w:eastAsia="Times New Roman" w:hAnsi="Arial" w:cs="Arial"/>
        </w:rPr>
        <w:t>incorporate set</w:t>
      </w:r>
      <w:r>
        <w:rPr>
          <w:rFonts w:ascii="Arial" w:eastAsia="Times New Roman" w:hAnsi="Arial" w:cs="Arial"/>
        </w:rPr>
        <w:t xml:space="preserve">-aside units through naturally occurring unit turnover.  </w:t>
      </w:r>
    </w:p>
    <w:p w14:paraId="6348E46B" w14:textId="56307372" w:rsidR="00C44CF6" w:rsidRPr="00F569AF" w:rsidRDefault="00C44CF6" w:rsidP="00F569AF">
      <w:pPr>
        <w:spacing w:after="0" w:line="240" w:lineRule="auto"/>
        <w:rPr>
          <w:rFonts w:ascii="Arial" w:eastAsia="Times New Roman" w:hAnsi="Arial" w:cs="Arial"/>
          <w:b/>
        </w:rPr>
      </w:pPr>
    </w:p>
    <w:p w14:paraId="36D269E6" w14:textId="7BE361EA" w:rsidR="00001BEA" w:rsidRPr="00001BEA" w:rsidRDefault="00F569AF" w:rsidP="00001BEA">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 xml:space="preserve">Supportive Services </w:t>
      </w:r>
    </w:p>
    <w:p w14:paraId="75398EFE" w14:textId="292D1B00" w:rsidR="00F569AF" w:rsidRDefault="00F569AF" w:rsidP="00F569AF">
      <w:pPr>
        <w:tabs>
          <w:tab w:val="left" w:pos="1530"/>
        </w:tabs>
        <w:autoSpaceDE w:val="0"/>
        <w:autoSpaceDN w:val="0"/>
        <w:adjustRightInd w:val="0"/>
        <w:spacing w:after="0" w:line="240" w:lineRule="auto"/>
        <w:rPr>
          <w:rFonts w:ascii="Arial" w:eastAsia="Times New Roman" w:hAnsi="Arial" w:cs="Arial"/>
        </w:rPr>
      </w:pPr>
      <w:r w:rsidRPr="00F569AF">
        <w:rPr>
          <w:rFonts w:ascii="Arial" w:eastAsia="Times New Roman" w:hAnsi="Arial" w:cs="Arial"/>
        </w:rPr>
        <w:t>Application must provide a detailed description of how supportive services will be secured for the tenants of any property developed as part of this project.</w:t>
      </w:r>
      <w:r w:rsidR="006973ED">
        <w:rPr>
          <w:rFonts w:ascii="Arial" w:eastAsia="Times New Roman" w:hAnsi="Arial" w:cs="Arial"/>
        </w:rPr>
        <w:t xml:space="preserve"> </w:t>
      </w:r>
    </w:p>
    <w:p w14:paraId="24B7D38E" w14:textId="2D9BB2F0" w:rsidR="00182B77" w:rsidRDefault="00182B77" w:rsidP="00F569AF">
      <w:pPr>
        <w:tabs>
          <w:tab w:val="left" w:pos="1530"/>
        </w:tabs>
        <w:autoSpaceDE w:val="0"/>
        <w:autoSpaceDN w:val="0"/>
        <w:adjustRightInd w:val="0"/>
        <w:spacing w:after="0" w:line="240" w:lineRule="auto"/>
        <w:rPr>
          <w:rFonts w:ascii="Arial" w:eastAsia="Times New Roman" w:hAnsi="Arial" w:cs="Arial"/>
        </w:rPr>
      </w:pPr>
    </w:p>
    <w:p w14:paraId="492C7C00" w14:textId="4A841835" w:rsidR="00495EAD" w:rsidRDefault="00495EAD" w:rsidP="00F569AF">
      <w:pPr>
        <w:tabs>
          <w:tab w:val="left" w:pos="153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Application must include overview of supportive services for project to include identified services partner, annual project budget for services, amount of funding for services provided by developer and/or project, full-time equivalent (FTEs) dedicated to providing services at the project, and estimated number of weekly on-site services hours at the project. </w:t>
      </w:r>
    </w:p>
    <w:p w14:paraId="53F50047" w14:textId="77777777" w:rsidR="00495EAD" w:rsidRDefault="00495EAD" w:rsidP="00F569AF">
      <w:pPr>
        <w:tabs>
          <w:tab w:val="left" w:pos="1530"/>
        </w:tabs>
        <w:autoSpaceDE w:val="0"/>
        <w:autoSpaceDN w:val="0"/>
        <w:adjustRightInd w:val="0"/>
        <w:spacing w:after="0" w:line="240" w:lineRule="auto"/>
        <w:rPr>
          <w:rFonts w:ascii="Arial" w:eastAsia="Times New Roman" w:hAnsi="Arial" w:cs="Arial"/>
        </w:rPr>
      </w:pPr>
    </w:p>
    <w:p w14:paraId="0A04B9A0" w14:textId="5B0A0654" w:rsidR="00182B77" w:rsidRDefault="00182B77" w:rsidP="00F569AF">
      <w:pPr>
        <w:tabs>
          <w:tab w:val="left" w:pos="1530"/>
        </w:tabs>
        <w:autoSpaceDE w:val="0"/>
        <w:autoSpaceDN w:val="0"/>
        <w:adjustRightInd w:val="0"/>
        <w:spacing w:after="0" w:line="240" w:lineRule="auto"/>
        <w:rPr>
          <w:rFonts w:ascii="Arial" w:eastAsia="Times New Roman" w:hAnsi="Arial" w:cs="Arial"/>
        </w:rPr>
      </w:pPr>
      <w:r>
        <w:rPr>
          <w:rFonts w:ascii="Arial" w:eastAsia="Times New Roman" w:hAnsi="Arial" w:cs="Arial"/>
        </w:rPr>
        <w:t>Application</w:t>
      </w:r>
      <w:r w:rsidR="00495EAD">
        <w:rPr>
          <w:rFonts w:ascii="Arial" w:eastAsia="Times New Roman" w:hAnsi="Arial" w:cs="Arial"/>
        </w:rPr>
        <w:t xml:space="preserve"> should also include the</w:t>
      </w:r>
      <w:r>
        <w:rPr>
          <w:rFonts w:ascii="Arial" w:eastAsia="Times New Roman" w:hAnsi="Arial" w:cs="Arial"/>
        </w:rPr>
        <w:t xml:space="preserve"> experience </w:t>
      </w:r>
      <w:r w:rsidR="00495EAD">
        <w:rPr>
          <w:rFonts w:ascii="Arial" w:eastAsia="Times New Roman" w:hAnsi="Arial" w:cs="Arial"/>
        </w:rPr>
        <w:t xml:space="preserve">and qualifications of the supportive services partner </w:t>
      </w:r>
      <w:r>
        <w:rPr>
          <w:rFonts w:ascii="Arial" w:eastAsia="Times New Roman" w:hAnsi="Arial" w:cs="Arial"/>
        </w:rPr>
        <w:t xml:space="preserve">providing </w:t>
      </w:r>
      <w:r w:rsidR="00F8131B">
        <w:rPr>
          <w:rFonts w:ascii="Arial" w:eastAsia="Times New Roman" w:hAnsi="Arial" w:cs="Arial"/>
        </w:rPr>
        <w:t xml:space="preserve">services </w:t>
      </w:r>
      <w:r>
        <w:rPr>
          <w:rFonts w:ascii="Arial" w:eastAsia="Times New Roman" w:hAnsi="Arial" w:cs="Arial"/>
        </w:rPr>
        <w:t>to households wh</w:t>
      </w:r>
      <w:r w:rsidR="00F8131B">
        <w:rPr>
          <w:rFonts w:ascii="Arial" w:eastAsia="Times New Roman" w:hAnsi="Arial" w:cs="Arial"/>
        </w:rPr>
        <w:t xml:space="preserve">o have experienced homelessness and </w:t>
      </w:r>
      <w:r>
        <w:rPr>
          <w:rFonts w:ascii="Arial" w:eastAsia="Times New Roman" w:hAnsi="Arial" w:cs="Arial"/>
        </w:rPr>
        <w:t xml:space="preserve">any other identified targeted </w:t>
      </w:r>
      <w:r w:rsidR="00495EAD">
        <w:rPr>
          <w:rFonts w:ascii="Arial" w:eastAsia="Times New Roman" w:hAnsi="Arial" w:cs="Arial"/>
        </w:rPr>
        <w:t xml:space="preserve">populations; relevant performance data indicating the partner’s experience with the targeted populations and tenant outcomes related to housing retention. </w:t>
      </w:r>
    </w:p>
    <w:p w14:paraId="0D578C18" w14:textId="3258C327" w:rsidR="00182B77" w:rsidRDefault="00182B77" w:rsidP="00F569AF">
      <w:pPr>
        <w:tabs>
          <w:tab w:val="left" w:pos="1530"/>
        </w:tabs>
        <w:autoSpaceDE w:val="0"/>
        <w:autoSpaceDN w:val="0"/>
        <w:adjustRightInd w:val="0"/>
        <w:spacing w:after="0" w:line="240" w:lineRule="auto"/>
        <w:rPr>
          <w:rFonts w:ascii="Arial" w:eastAsia="Times New Roman" w:hAnsi="Arial" w:cs="Arial"/>
        </w:rPr>
      </w:pPr>
    </w:p>
    <w:p w14:paraId="480888A2" w14:textId="4D34E86D" w:rsidR="00182B77" w:rsidRPr="00F569AF" w:rsidRDefault="00705B06" w:rsidP="00F569AF">
      <w:pPr>
        <w:tabs>
          <w:tab w:val="left" w:pos="153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Application </w:t>
      </w:r>
      <w:r w:rsidR="003F67B4">
        <w:rPr>
          <w:rFonts w:ascii="Arial" w:eastAsia="Times New Roman" w:hAnsi="Arial" w:cs="Arial"/>
        </w:rPr>
        <w:t>must</w:t>
      </w:r>
      <w:r>
        <w:rPr>
          <w:rFonts w:ascii="Arial" w:eastAsia="Times New Roman" w:hAnsi="Arial" w:cs="Arial"/>
        </w:rPr>
        <w:t xml:space="preserve"> also detail how supportive services partners and property management staff will work together to ensure best outcomes for tenants, such as </w:t>
      </w:r>
      <w:r w:rsidR="00547310">
        <w:rPr>
          <w:rFonts w:ascii="Arial" w:eastAsia="Times New Roman" w:hAnsi="Arial" w:cs="Arial"/>
        </w:rPr>
        <w:t>housing</w:t>
      </w:r>
      <w:r>
        <w:rPr>
          <w:rFonts w:ascii="Arial" w:eastAsia="Times New Roman" w:hAnsi="Arial" w:cs="Arial"/>
        </w:rPr>
        <w:t xml:space="preserve"> retention.  </w:t>
      </w:r>
    </w:p>
    <w:p w14:paraId="703E8F06" w14:textId="491DA451" w:rsidR="00F569AF" w:rsidRPr="00F569AF" w:rsidRDefault="00F569AF" w:rsidP="00F569AF">
      <w:pPr>
        <w:tabs>
          <w:tab w:val="left" w:pos="1530"/>
        </w:tabs>
        <w:autoSpaceDE w:val="0"/>
        <w:autoSpaceDN w:val="0"/>
        <w:adjustRightInd w:val="0"/>
        <w:spacing w:after="0" w:line="240" w:lineRule="auto"/>
        <w:rPr>
          <w:rFonts w:ascii="Arial" w:eastAsia="Times New Roman" w:hAnsi="Arial" w:cs="Arial"/>
        </w:rPr>
      </w:pPr>
    </w:p>
    <w:p w14:paraId="2B01DA5C" w14:textId="77777777"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To be eligible for points in this category, application must include a signed letter from the supportive services partner.  The letter must include a description of the services that will be provided to tenants and must match what is included in the developer’s proposal.</w:t>
      </w:r>
    </w:p>
    <w:p w14:paraId="0122CBAD" w14:textId="77777777" w:rsidR="00F569AF" w:rsidRPr="00F569AF" w:rsidRDefault="00F569AF" w:rsidP="00F569AF">
      <w:pPr>
        <w:tabs>
          <w:tab w:val="left" w:pos="1530"/>
        </w:tabs>
        <w:autoSpaceDE w:val="0"/>
        <w:autoSpaceDN w:val="0"/>
        <w:adjustRightInd w:val="0"/>
        <w:spacing w:after="0" w:line="240" w:lineRule="auto"/>
        <w:rPr>
          <w:rFonts w:ascii="Arial" w:eastAsia="Times New Roman" w:hAnsi="Arial" w:cs="Arial"/>
          <w:b/>
        </w:rPr>
      </w:pPr>
    </w:p>
    <w:p w14:paraId="2EEC4D91" w14:textId="77777777" w:rsidR="00F569AF" w:rsidRPr="00F569AF" w:rsidRDefault="00F569AF" w:rsidP="00F569AF">
      <w:pPr>
        <w:keepNext/>
        <w:keepLines/>
        <w:spacing w:before="40" w:after="0"/>
        <w:outlineLvl w:val="1"/>
        <w:rPr>
          <w:rFonts w:ascii="Arial" w:eastAsia="Times New Roman" w:hAnsi="Arial" w:cs="Arial"/>
          <w:b/>
          <w:i/>
          <w:sz w:val="26"/>
          <w:szCs w:val="26"/>
        </w:rPr>
      </w:pPr>
      <w:r w:rsidRPr="00F569AF">
        <w:rPr>
          <w:rFonts w:ascii="Arial" w:eastAsia="Times New Roman" w:hAnsi="Arial" w:cs="Arial"/>
          <w:b/>
          <w:i/>
          <w:sz w:val="26"/>
          <w:szCs w:val="26"/>
        </w:rPr>
        <w:t>Development and Service Team Background</w:t>
      </w:r>
    </w:p>
    <w:p w14:paraId="3A68837A" w14:textId="7BA150B6" w:rsidR="00F569AF" w:rsidRPr="00F569AF" w:rsidRDefault="00F569AF" w:rsidP="00F569AF">
      <w:pPr>
        <w:spacing w:after="0" w:line="240" w:lineRule="auto"/>
        <w:rPr>
          <w:rFonts w:ascii="Arial" w:eastAsia="Times New Roman" w:hAnsi="Arial" w:cs="Arial"/>
        </w:rPr>
      </w:pPr>
      <w:r w:rsidRPr="00F569AF">
        <w:rPr>
          <w:rFonts w:ascii="Arial" w:eastAsia="Times New Roman" w:hAnsi="Arial" w:cs="Arial"/>
        </w:rPr>
        <w:t>Provide a description of the organization including key staff who will be involved in the project, past projects the team has completed, and projects currently in pro</w:t>
      </w:r>
      <w:r w:rsidR="00973874">
        <w:rPr>
          <w:rFonts w:ascii="Arial" w:eastAsia="Times New Roman" w:hAnsi="Arial" w:cs="Arial"/>
        </w:rPr>
        <w:t>gress</w:t>
      </w:r>
      <w:r w:rsidRPr="00F569AF">
        <w:rPr>
          <w:rFonts w:ascii="Arial" w:eastAsia="Times New Roman" w:hAnsi="Arial" w:cs="Arial"/>
        </w:rPr>
        <w:t xml:space="preserve">.  </w:t>
      </w:r>
    </w:p>
    <w:p w14:paraId="5688AF74" w14:textId="77777777" w:rsidR="00F569AF" w:rsidRPr="00F569AF" w:rsidRDefault="00F569AF" w:rsidP="00F569AF">
      <w:pPr>
        <w:spacing w:after="0" w:line="240" w:lineRule="auto"/>
        <w:ind w:left="1440"/>
        <w:rPr>
          <w:rFonts w:ascii="Arial" w:eastAsia="Times New Roman" w:hAnsi="Arial" w:cs="Arial"/>
        </w:rPr>
      </w:pPr>
    </w:p>
    <w:p w14:paraId="61D8324A" w14:textId="18BBEA67" w:rsidR="00F569AF" w:rsidRPr="00F569AF" w:rsidRDefault="00973874" w:rsidP="00F569AF">
      <w:pPr>
        <w:autoSpaceDE w:val="0"/>
        <w:autoSpaceDN w:val="0"/>
        <w:adjustRightInd w:val="0"/>
        <w:spacing w:after="0" w:line="240" w:lineRule="auto"/>
        <w:rPr>
          <w:rFonts w:ascii="Arial" w:eastAsia="Calibri" w:hAnsi="Arial" w:cs="Arial"/>
        </w:rPr>
      </w:pPr>
      <w:r>
        <w:rPr>
          <w:rFonts w:ascii="Arial" w:eastAsia="Calibri" w:hAnsi="Arial" w:cs="Arial"/>
        </w:rPr>
        <w:t xml:space="preserve">Additional items that should be included in </w:t>
      </w:r>
      <w:r w:rsidR="00F569AF" w:rsidRPr="00F569AF">
        <w:rPr>
          <w:rFonts w:ascii="Arial" w:eastAsia="Calibri" w:hAnsi="Arial" w:cs="Arial"/>
        </w:rPr>
        <w:t>Development and Service Team Experience in:</w:t>
      </w:r>
    </w:p>
    <w:p w14:paraId="5F58F4DA" w14:textId="77777777" w:rsidR="007C434E" w:rsidRDefault="00F569AF" w:rsidP="00F569AF">
      <w:pPr>
        <w:pStyle w:val="ListParagraph"/>
        <w:numPr>
          <w:ilvl w:val="0"/>
          <w:numId w:val="25"/>
        </w:numPr>
        <w:autoSpaceDE w:val="0"/>
        <w:autoSpaceDN w:val="0"/>
        <w:adjustRightInd w:val="0"/>
        <w:spacing w:after="0" w:line="240" w:lineRule="auto"/>
        <w:rPr>
          <w:rFonts w:ascii="Arial" w:eastAsia="Calibri" w:hAnsi="Arial" w:cs="Arial"/>
        </w:rPr>
      </w:pPr>
      <w:r w:rsidRPr="007C434E">
        <w:rPr>
          <w:rFonts w:ascii="Arial" w:eastAsia="Calibri" w:hAnsi="Arial" w:cs="Arial"/>
        </w:rPr>
        <w:lastRenderedPageBreak/>
        <w:t>Participating in public/private joint ventures</w:t>
      </w:r>
    </w:p>
    <w:p w14:paraId="6FF4BC09" w14:textId="7BF20271" w:rsidR="007C434E" w:rsidRDefault="00F569AF" w:rsidP="00F569AF">
      <w:pPr>
        <w:pStyle w:val="ListParagraph"/>
        <w:numPr>
          <w:ilvl w:val="0"/>
          <w:numId w:val="25"/>
        </w:numPr>
        <w:autoSpaceDE w:val="0"/>
        <w:autoSpaceDN w:val="0"/>
        <w:adjustRightInd w:val="0"/>
        <w:spacing w:after="0" w:line="240" w:lineRule="auto"/>
        <w:rPr>
          <w:rFonts w:ascii="Arial" w:eastAsia="Calibri" w:hAnsi="Arial" w:cs="Arial"/>
        </w:rPr>
      </w:pPr>
      <w:r w:rsidRPr="007C434E">
        <w:rPr>
          <w:rFonts w:ascii="Arial" w:eastAsia="Calibri" w:hAnsi="Arial" w:cs="Arial"/>
        </w:rPr>
        <w:t>Developing multifamily housing for low-income households</w:t>
      </w:r>
    </w:p>
    <w:p w14:paraId="24F0B294" w14:textId="77777777" w:rsidR="007C434E" w:rsidRDefault="00F569AF" w:rsidP="00F569AF">
      <w:pPr>
        <w:pStyle w:val="ListParagraph"/>
        <w:numPr>
          <w:ilvl w:val="0"/>
          <w:numId w:val="25"/>
        </w:numPr>
        <w:autoSpaceDE w:val="0"/>
        <w:autoSpaceDN w:val="0"/>
        <w:adjustRightInd w:val="0"/>
        <w:spacing w:after="0" w:line="240" w:lineRule="auto"/>
        <w:rPr>
          <w:rFonts w:ascii="Arial" w:eastAsia="Calibri" w:hAnsi="Arial" w:cs="Arial"/>
        </w:rPr>
      </w:pPr>
      <w:r w:rsidRPr="007C434E">
        <w:rPr>
          <w:rFonts w:ascii="Arial" w:eastAsia="Calibri" w:hAnsi="Arial" w:cs="Arial"/>
        </w:rPr>
        <w:t>Developing permanent supportive housing if applying for such project</w:t>
      </w:r>
    </w:p>
    <w:p w14:paraId="42957D3A" w14:textId="77777777" w:rsidR="007C434E" w:rsidRDefault="00F569AF" w:rsidP="00F569AF">
      <w:pPr>
        <w:pStyle w:val="ListParagraph"/>
        <w:numPr>
          <w:ilvl w:val="0"/>
          <w:numId w:val="25"/>
        </w:numPr>
        <w:autoSpaceDE w:val="0"/>
        <w:autoSpaceDN w:val="0"/>
        <w:adjustRightInd w:val="0"/>
        <w:spacing w:after="0" w:line="240" w:lineRule="auto"/>
        <w:rPr>
          <w:rFonts w:ascii="Arial" w:eastAsia="Calibri" w:hAnsi="Arial" w:cs="Arial"/>
        </w:rPr>
      </w:pPr>
      <w:r w:rsidRPr="007C434E">
        <w:rPr>
          <w:rFonts w:ascii="Arial" w:eastAsia="Calibri" w:hAnsi="Arial" w:cs="Arial"/>
        </w:rPr>
        <w:t>Property management</w:t>
      </w:r>
    </w:p>
    <w:p w14:paraId="53D2AB27" w14:textId="0E54AA3B" w:rsidR="00F569AF" w:rsidRPr="007C434E" w:rsidRDefault="00F569AF" w:rsidP="00F569AF">
      <w:pPr>
        <w:pStyle w:val="ListParagraph"/>
        <w:numPr>
          <w:ilvl w:val="0"/>
          <w:numId w:val="25"/>
        </w:numPr>
        <w:autoSpaceDE w:val="0"/>
        <w:autoSpaceDN w:val="0"/>
        <w:adjustRightInd w:val="0"/>
        <w:spacing w:after="0" w:line="240" w:lineRule="auto"/>
        <w:rPr>
          <w:rFonts w:ascii="Arial" w:eastAsia="Calibri" w:hAnsi="Arial" w:cs="Arial"/>
        </w:rPr>
      </w:pPr>
      <w:r w:rsidRPr="007C434E">
        <w:rPr>
          <w:rFonts w:ascii="Arial" w:eastAsia="Calibri" w:hAnsi="Arial" w:cs="Arial"/>
        </w:rPr>
        <w:t>Provision of support services if the project entails permanent supportive housing</w:t>
      </w:r>
    </w:p>
    <w:p w14:paraId="53FCD0EE" w14:textId="77777777" w:rsidR="00F569AF" w:rsidRPr="00F569AF" w:rsidRDefault="00F569AF" w:rsidP="00F569AF">
      <w:pPr>
        <w:spacing w:after="0" w:line="240" w:lineRule="auto"/>
        <w:rPr>
          <w:rFonts w:ascii="Arial" w:eastAsia="Calibri" w:hAnsi="Arial" w:cs="Arial"/>
        </w:rPr>
      </w:pPr>
    </w:p>
    <w:p w14:paraId="24E82B88" w14:textId="2B9A661A" w:rsidR="00F569AF" w:rsidRPr="00F569AF" w:rsidRDefault="00F569AF" w:rsidP="00F569AF">
      <w:pPr>
        <w:keepNext/>
        <w:keepLines/>
        <w:spacing w:before="40" w:after="0"/>
        <w:outlineLvl w:val="1"/>
        <w:rPr>
          <w:rFonts w:ascii="Arial" w:eastAsia="Calibri" w:hAnsi="Arial" w:cs="Arial"/>
          <w:i/>
          <w:sz w:val="26"/>
          <w:szCs w:val="26"/>
        </w:rPr>
      </w:pPr>
      <w:r w:rsidRPr="00F569AF">
        <w:rPr>
          <w:rFonts w:ascii="Arial" w:eastAsia="Calibri" w:hAnsi="Arial" w:cs="Arial"/>
          <w:b/>
          <w:i/>
          <w:sz w:val="26"/>
          <w:szCs w:val="26"/>
        </w:rPr>
        <w:t>Project Finan</w:t>
      </w:r>
      <w:r w:rsidR="00082B6E">
        <w:rPr>
          <w:rFonts w:ascii="Arial" w:eastAsia="Calibri" w:hAnsi="Arial" w:cs="Arial"/>
          <w:b/>
          <w:i/>
          <w:sz w:val="26"/>
          <w:szCs w:val="26"/>
        </w:rPr>
        <w:t>cial Capacity</w:t>
      </w:r>
    </w:p>
    <w:p w14:paraId="10DF88D3" w14:textId="5743C259" w:rsidR="00F569AF" w:rsidRDefault="00362F2A" w:rsidP="00F569AF">
      <w:pPr>
        <w:spacing w:after="0" w:line="240" w:lineRule="auto"/>
        <w:rPr>
          <w:rFonts w:ascii="Arial" w:eastAsia="Calibri" w:hAnsi="Arial" w:cs="Arial"/>
        </w:rPr>
      </w:pPr>
      <w:r>
        <w:rPr>
          <w:rFonts w:ascii="Arial" w:eastAsia="Calibri" w:hAnsi="Arial" w:cs="Arial"/>
        </w:rPr>
        <w:t xml:space="preserve">Application </w:t>
      </w:r>
      <w:r w:rsidR="00ED540F">
        <w:rPr>
          <w:rFonts w:ascii="Arial" w:eastAsia="Calibri" w:hAnsi="Arial" w:cs="Arial"/>
        </w:rPr>
        <w:t xml:space="preserve">should </w:t>
      </w:r>
      <w:r>
        <w:rPr>
          <w:rFonts w:ascii="Arial" w:eastAsia="Calibri" w:hAnsi="Arial" w:cs="Arial"/>
        </w:rPr>
        <w:t>detail</w:t>
      </w:r>
      <w:r w:rsidR="00082B6E">
        <w:rPr>
          <w:rFonts w:ascii="Arial" w:eastAsia="Calibri" w:hAnsi="Arial" w:cs="Arial"/>
        </w:rPr>
        <w:t xml:space="preserve"> reasonable sources and uses of funds</w:t>
      </w:r>
      <w:r>
        <w:rPr>
          <w:rFonts w:ascii="Arial" w:eastAsia="Calibri" w:hAnsi="Arial" w:cs="Arial"/>
        </w:rPr>
        <w:t>.</w:t>
      </w:r>
      <w:r w:rsidR="00082B6E">
        <w:rPr>
          <w:rFonts w:ascii="Arial" w:eastAsia="Calibri" w:hAnsi="Arial" w:cs="Arial"/>
        </w:rPr>
        <w:t xml:space="preserve"> Operating budget details reasonable costs and</w:t>
      </w:r>
      <w:r>
        <w:rPr>
          <w:rFonts w:ascii="Arial" w:eastAsia="Calibri" w:hAnsi="Arial" w:cs="Arial"/>
        </w:rPr>
        <w:t xml:space="preserve"> pro-forma demonstrates </w:t>
      </w:r>
      <w:r w:rsidR="00082B6E">
        <w:rPr>
          <w:rFonts w:ascii="Arial" w:eastAsia="Calibri" w:hAnsi="Arial" w:cs="Arial"/>
        </w:rPr>
        <w:t xml:space="preserve">cash flow over the period of affordability.  Financial structure reflects maximized available resources, financial strength of proposal, financial strength of applicant, and includes reasonable assumptions and projections. </w:t>
      </w:r>
    </w:p>
    <w:p w14:paraId="72090FE3" w14:textId="77777777" w:rsidR="00082B6E" w:rsidRPr="00F569AF" w:rsidRDefault="00082B6E" w:rsidP="00F569AF">
      <w:pPr>
        <w:spacing w:after="0" w:line="240" w:lineRule="auto"/>
        <w:rPr>
          <w:rFonts w:ascii="Arial" w:eastAsia="Calibri" w:hAnsi="Arial" w:cs="Arial"/>
        </w:rPr>
      </w:pPr>
    </w:p>
    <w:p w14:paraId="2BEACD1D" w14:textId="69CBAD9F" w:rsidR="00FF3B30" w:rsidRDefault="00FF3B30" w:rsidP="00F569AF">
      <w:pPr>
        <w:spacing w:after="0" w:line="240" w:lineRule="auto"/>
        <w:rPr>
          <w:rFonts w:ascii="Arial" w:eastAsia="Times New Roman" w:hAnsi="Arial" w:cs="Arial"/>
        </w:rPr>
      </w:pPr>
    </w:p>
    <w:p w14:paraId="16B11D6D" w14:textId="61D88B73" w:rsidR="00FF3B30" w:rsidRPr="00DE2A21" w:rsidRDefault="00863894" w:rsidP="00FF3B30">
      <w:pPr>
        <w:pStyle w:val="Heading2"/>
        <w:rPr>
          <w:rFonts w:ascii="Arial" w:eastAsia="Calibri" w:hAnsi="Arial" w:cs="Arial"/>
          <w:b/>
          <w:i/>
          <w:color w:val="auto"/>
        </w:rPr>
      </w:pPr>
      <w:r>
        <w:rPr>
          <w:rFonts w:ascii="Arial" w:eastAsia="Calibri" w:hAnsi="Arial" w:cs="Arial"/>
          <w:b/>
          <w:i/>
          <w:color w:val="auto"/>
        </w:rPr>
        <w:t xml:space="preserve">Project Readiness </w:t>
      </w:r>
    </w:p>
    <w:p w14:paraId="48A71F99" w14:textId="5D83BEB3" w:rsidR="00D52C11" w:rsidRDefault="00D52C11" w:rsidP="00FF3B30">
      <w:pPr>
        <w:rPr>
          <w:rFonts w:ascii="Arial" w:hAnsi="Arial" w:cs="Arial"/>
        </w:rPr>
      </w:pPr>
      <w:r>
        <w:rPr>
          <w:rFonts w:ascii="Arial" w:hAnsi="Arial" w:cs="Arial"/>
        </w:rPr>
        <w:t xml:space="preserve">Application should include proposed timeline </w:t>
      </w:r>
      <w:r w:rsidR="00F40FCD">
        <w:rPr>
          <w:rFonts w:ascii="Arial" w:hAnsi="Arial" w:cs="Arial"/>
        </w:rPr>
        <w:t xml:space="preserve">for </w:t>
      </w:r>
      <w:r>
        <w:rPr>
          <w:rFonts w:ascii="Arial" w:hAnsi="Arial" w:cs="Arial"/>
        </w:rPr>
        <w:t xml:space="preserve">project from award acceptance to project completion.  </w:t>
      </w:r>
    </w:p>
    <w:p w14:paraId="3F7FF0F0" w14:textId="20C93B90" w:rsidR="00D52C11" w:rsidRDefault="00D52C11" w:rsidP="00D52C11">
      <w:pPr>
        <w:rPr>
          <w:rFonts w:ascii="Arial" w:hAnsi="Arial" w:cs="Arial"/>
        </w:rPr>
      </w:pPr>
      <w:r>
        <w:rPr>
          <w:rFonts w:ascii="Arial" w:hAnsi="Arial" w:cs="Arial"/>
        </w:rPr>
        <w:t xml:space="preserve">Application should also indicate if organization has site control, if project is properly zoned or timeline for securing zoning, and what sources of financing have already been committed to the project.  </w:t>
      </w:r>
      <w:bookmarkStart w:id="20" w:name="_Toc75252957"/>
      <w:bookmarkStart w:id="21" w:name="_Toc75269845"/>
      <w:bookmarkStart w:id="22" w:name="_Toc75878868"/>
    </w:p>
    <w:p w14:paraId="3DA40F90" w14:textId="68AC9293" w:rsidR="00F569AF" w:rsidRPr="00F569AF" w:rsidRDefault="00F569AF" w:rsidP="00F569AF">
      <w:pPr>
        <w:keepNext/>
        <w:keepLines/>
        <w:spacing w:before="240" w:after="0"/>
        <w:outlineLvl w:val="0"/>
        <w:rPr>
          <w:rFonts w:ascii="Arial" w:eastAsia="Calibri" w:hAnsi="Arial" w:cs="Arial"/>
          <w:b/>
          <w:sz w:val="32"/>
          <w:szCs w:val="32"/>
          <w:u w:val="single"/>
        </w:rPr>
      </w:pPr>
      <w:r w:rsidRPr="00F569AF">
        <w:rPr>
          <w:rFonts w:ascii="Arial" w:eastAsia="Calibri" w:hAnsi="Arial" w:cs="Arial"/>
          <w:b/>
          <w:sz w:val="32"/>
          <w:szCs w:val="32"/>
          <w:u w:val="single"/>
        </w:rPr>
        <w:t>Grant Award and Acceptance and Distribution</w:t>
      </w:r>
      <w:bookmarkEnd w:id="20"/>
      <w:bookmarkEnd w:id="21"/>
      <w:bookmarkEnd w:id="22"/>
    </w:p>
    <w:p w14:paraId="59F5DBE8" w14:textId="41422496" w:rsidR="00F569AF" w:rsidRPr="00051CD2" w:rsidRDefault="006A2D49" w:rsidP="00F569AF">
      <w:pPr>
        <w:autoSpaceDE w:val="0"/>
        <w:autoSpaceDN w:val="0"/>
        <w:adjustRightInd w:val="0"/>
        <w:spacing w:after="0" w:line="240" w:lineRule="auto"/>
        <w:contextualSpacing/>
        <w:rPr>
          <w:rFonts w:ascii="Arial" w:eastAsia="Calibri" w:hAnsi="Arial" w:cs="Arial"/>
        </w:rPr>
      </w:pPr>
      <w:r>
        <w:rPr>
          <w:rFonts w:ascii="Arial" w:eastAsia="Calibri" w:hAnsi="Arial" w:cs="Arial"/>
        </w:rPr>
        <w:t>Recipients</w:t>
      </w:r>
      <w:r w:rsidR="00F569AF" w:rsidRPr="00F569AF">
        <w:rPr>
          <w:rFonts w:ascii="Arial" w:eastAsia="Calibri" w:hAnsi="Arial" w:cs="Arial"/>
        </w:rPr>
        <w:t xml:space="preserve"> must sign a Dane County Affordable Housing Grant Agreement that lays out the responsibility </w:t>
      </w:r>
      <w:r w:rsidR="002A1776">
        <w:rPr>
          <w:rFonts w:ascii="Arial" w:eastAsia="Calibri" w:hAnsi="Arial" w:cs="Arial"/>
        </w:rPr>
        <w:t xml:space="preserve">of the </w:t>
      </w:r>
      <w:r w:rsidR="00F569AF" w:rsidRPr="00F569AF">
        <w:rPr>
          <w:rFonts w:ascii="Arial" w:eastAsia="Calibri" w:hAnsi="Arial" w:cs="Arial"/>
        </w:rPr>
        <w:t>grant recipient in carrying out the project</w:t>
      </w:r>
      <w:r w:rsidR="00442E29">
        <w:rPr>
          <w:rFonts w:ascii="Arial" w:eastAsia="Calibri" w:hAnsi="Arial" w:cs="Arial"/>
        </w:rPr>
        <w:t>, including reporting requirements</w:t>
      </w:r>
      <w:r w:rsidR="00F569AF" w:rsidRPr="00F569AF">
        <w:rPr>
          <w:rFonts w:ascii="Arial" w:eastAsia="Calibri" w:hAnsi="Arial" w:cs="Arial"/>
        </w:rPr>
        <w:t xml:space="preserve">.  Recipient will also be expected to execute a note, mortgage, and Land Use Restriction Agreement to secure funds and preserve affordability of completed project.  All written agreements must be approved by the Dane County </w:t>
      </w:r>
      <w:r w:rsidR="00F569AF" w:rsidRPr="00051CD2">
        <w:rPr>
          <w:rFonts w:ascii="Arial" w:eastAsia="Calibri" w:hAnsi="Arial" w:cs="Arial"/>
        </w:rPr>
        <w:t>Board before being executed by the County Executive and County Clerk.</w:t>
      </w:r>
      <w:r w:rsidR="00BD4997">
        <w:rPr>
          <w:rFonts w:ascii="Arial" w:eastAsia="Calibri" w:hAnsi="Arial" w:cs="Arial"/>
        </w:rPr>
        <w:t xml:space="preserve">  </w:t>
      </w:r>
    </w:p>
    <w:p w14:paraId="25D3FD44" w14:textId="17376B0C" w:rsidR="009E7191" w:rsidRPr="00051CD2" w:rsidRDefault="009E7191" w:rsidP="00F569AF">
      <w:pPr>
        <w:autoSpaceDE w:val="0"/>
        <w:autoSpaceDN w:val="0"/>
        <w:adjustRightInd w:val="0"/>
        <w:spacing w:after="0" w:line="240" w:lineRule="auto"/>
        <w:contextualSpacing/>
        <w:rPr>
          <w:rFonts w:ascii="Arial" w:eastAsia="Calibri" w:hAnsi="Arial" w:cs="Arial"/>
        </w:rPr>
      </w:pPr>
    </w:p>
    <w:p w14:paraId="0269711A" w14:textId="39EA6FAC" w:rsidR="00051CD2" w:rsidRPr="00051CD2" w:rsidRDefault="00F569AF" w:rsidP="00F569AF">
      <w:pPr>
        <w:autoSpaceDE w:val="0"/>
        <w:autoSpaceDN w:val="0"/>
        <w:adjustRightInd w:val="0"/>
        <w:spacing w:after="0" w:line="240" w:lineRule="auto"/>
        <w:contextualSpacing/>
        <w:rPr>
          <w:rFonts w:ascii="Arial" w:eastAsia="Calibri" w:hAnsi="Arial" w:cs="Arial"/>
        </w:rPr>
      </w:pPr>
      <w:r w:rsidRPr="00051CD2">
        <w:rPr>
          <w:rFonts w:ascii="Arial" w:eastAsia="Calibri" w:hAnsi="Arial" w:cs="Arial"/>
        </w:rPr>
        <w:t>It is expected th</w:t>
      </w:r>
      <w:r w:rsidR="006A2D49">
        <w:rPr>
          <w:rFonts w:ascii="Arial" w:eastAsia="Calibri" w:hAnsi="Arial" w:cs="Arial"/>
        </w:rPr>
        <w:t>at recipients</w:t>
      </w:r>
      <w:r w:rsidRPr="00051CD2">
        <w:rPr>
          <w:rFonts w:ascii="Arial" w:eastAsia="Calibri" w:hAnsi="Arial" w:cs="Arial"/>
        </w:rPr>
        <w:t xml:space="preserve"> </w:t>
      </w:r>
      <w:r w:rsidR="006A2D49">
        <w:rPr>
          <w:rFonts w:ascii="Arial" w:eastAsia="Calibri" w:hAnsi="Arial" w:cs="Arial"/>
        </w:rPr>
        <w:t xml:space="preserve">will </w:t>
      </w:r>
      <w:r w:rsidRPr="00051CD2">
        <w:rPr>
          <w:rFonts w:ascii="Arial" w:eastAsia="Calibri" w:hAnsi="Arial" w:cs="Arial"/>
        </w:rPr>
        <w:t xml:space="preserve">secure all sources of financing for the project prior to </w:t>
      </w:r>
      <w:r w:rsidR="002A1776">
        <w:rPr>
          <w:rFonts w:ascii="Arial" w:eastAsia="Calibri" w:hAnsi="Arial" w:cs="Arial"/>
        </w:rPr>
        <w:t xml:space="preserve">execution of County documents.  </w:t>
      </w:r>
      <w:r w:rsidRPr="00051CD2">
        <w:rPr>
          <w:rFonts w:ascii="Arial" w:eastAsia="Calibri" w:hAnsi="Arial" w:cs="Arial"/>
        </w:rPr>
        <w:t xml:space="preserve">Significant changes to the project, including number of affordable units, unit mix, and other items committed to in </w:t>
      </w:r>
      <w:r w:rsidR="005E5E1C">
        <w:rPr>
          <w:rFonts w:ascii="Arial" w:eastAsia="Calibri" w:hAnsi="Arial" w:cs="Arial"/>
        </w:rPr>
        <w:t xml:space="preserve">the </w:t>
      </w:r>
      <w:r w:rsidRPr="00051CD2">
        <w:rPr>
          <w:rFonts w:ascii="Arial" w:eastAsia="Calibri" w:hAnsi="Arial" w:cs="Arial"/>
        </w:rPr>
        <w:t>project application will not be considered</w:t>
      </w:r>
      <w:r w:rsidR="00051CD2" w:rsidRPr="00051CD2">
        <w:rPr>
          <w:rFonts w:ascii="Arial" w:eastAsia="Calibri" w:hAnsi="Arial" w:cs="Arial"/>
        </w:rPr>
        <w:t xml:space="preserve"> without County Board approval</w:t>
      </w:r>
      <w:r w:rsidRPr="00051CD2">
        <w:rPr>
          <w:rFonts w:ascii="Arial" w:eastAsia="Calibri" w:hAnsi="Arial" w:cs="Arial"/>
        </w:rPr>
        <w:t xml:space="preserve">. </w:t>
      </w:r>
    </w:p>
    <w:p w14:paraId="65FBBDFE" w14:textId="0751916F" w:rsidR="00051CD2" w:rsidRPr="00051CD2" w:rsidRDefault="00051CD2" w:rsidP="00F569AF">
      <w:pPr>
        <w:autoSpaceDE w:val="0"/>
        <w:autoSpaceDN w:val="0"/>
        <w:adjustRightInd w:val="0"/>
        <w:spacing w:after="0" w:line="240" w:lineRule="auto"/>
        <w:contextualSpacing/>
        <w:rPr>
          <w:rFonts w:ascii="Arial" w:eastAsia="Calibri" w:hAnsi="Arial" w:cs="Arial"/>
        </w:rPr>
      </w:pPr>
    </w:p>
    <w:p w14:paraId="357C7F11" w14:textId="36BF4218" w:rsidR="00051CD2" w:rsidRPr="002A1776" w:rsidRDefault="00051CD2" w:rsidP="00051CD2">
      <w:pPr>
        <w:rPr>
          <w:rFonts w:ascii="Arial" w:hAnsi="Arial" w:cs="Arial"/>
        </w:rPr>
      </w:pPr>
      <w:r w:rsidRPr="002A1776">
        <w:rPr>
          <w:rFonts w:ascii="Arial" w:hAnsi="Arial" w:cs="Arial"/>
        </w:rPr>
        <w:t xml:space="preserve">Awards are contingent on the applicant securing </w:t>
      </w:r>
      <w:r w:rsidR="00082B6E">
        <w:rPr>
          <w:rFonts w:ascii="Arial" w:hAnsi="Arial" w:cs="Arial"/>
        </w:rPr>
        <w:t xml:space="preserve">any other necessary financing </w:t>
      </w:r>
      <w:r w:rsidRPr="002A1776">
        <w:rPr>
          <w:rFonts w:ascii="Arial" w:hAnsi="Arial" w:cs="Arial"/>
        </w:rPr>
        <w:t>for the</w:t>
      </w:r>
      <w:r w:rsidR="00923FA9">
        <w:rPr>
          <w:rFonts w:ascii="Arial" w:hAnsi="Arial" w:cs="Arial"/>
        </w:rPr>
        <w:t>ir proposal</w:t>
      </w:r>
      <w:r w:rsidRPr="002A1776">
        <w:rPr>
          <w:rFonts w:ascii="Arial" w:hAnsi="Arial" w:cs="Arial"/>
        </w:rPr>
        <w:t>.</w:t>
      </w:r>
      <w:r w:rsidR="005E5E1C">
        <w:rPr>
          <w:rFonts w:ascii="Arial" w:hAnsi="Arial" w:cs="Arial"/>
        </w:rPr>
        <w:t xml:space="preserve">  </w:t>
      </w:r>
      <w:r w:rsidRPr="002A1776">
        <w:rPr>
          <w:rFonts w:ascii="Arial" w:hAnsi="Arial" w:cs="Arial"/>
        </w:rPr>
        <w:t>If applicant does not secure th</w:t>
      </w:r>
      <w:r w:rsidR="00526E0A">
        <w:rPr>
          <w:rFonts w:ascii="Arial" w:hAnsi="Arial" w:cs="Arial"/>
        </w:rPr>
        <w:t>e</w:t>
      </w:r>
      <w:r w:rsidR="00923FA9">
        <w:rPr>
          <w:rFonts w:ascii="Arial" w:hAnsi="Arial" w:cs="Arial"/>
        </w:rPr>
        <w:t xml:space="preserve"> remaining financing within</w:t>
      </w:r>
      <w:r w:rsidR="00F40FCD">
        <w:rPr>
          <w:rFonts w:ascii="Arial" w:hAnsi="Arial" w:cs="Arial"/>
        </w:rPr>
        <w:t xml:space="preserve"> six</w:t>
      </w:r>
      <w:r w:rsidR="00923FA9">
        <w:rPr>
          <w:rFonts w:ascii="Arial" w:hAnsi="Arial" w:cs="Arial"/>
        </w:rPr>
        <w:t xml:space="preserve"> </w:t>
      </w:r>
      <w:r w:rsidR="00F40FCD">
        <w:rPr>
          <w:rFonts w:ascii="Arial" w:hAnsi="Arial" w:cs="Arial"/>
        </w:rPr>
        <w:t>(</w:t>
      </w:r>
      <w:r w:rsidR="00923FA9">
        <w:rPr>
          <w:rFonts w:ascii="Arial" w:hAnsi="Arial" w:cs="Arial"/>
        </w:rPr>
        <w:t>6</w:t>
      </w:r>
      <w:r w:rsidR="00F40FCD">
        <w:rPr>
          <w:rFonts w:ascii="Arial" w:hAnsi="Arial" w:cs="Arial"/>
        </w:rPr>
        <w:t>)</w:t>
      </w:r>
      <w:r w:rsidR="00923FA9">
        <w:rPr>
          <w:rFonts w:ascii="Arial" w:hAnsi="Arial" w:cs="Arial"/>
        </w:rPr>
        <w:t xml:space="preserve"> months of award recommendation</w:t>
      </w:r>
      <w:r w:rsidRPr="002A1776">
        <w:rPr>
          <w:rFonts w:ascii="Arial" w:hAnsi="Arial" w:cs="Arial"/>
        </w:rPr>
        <w:t xml:space="preserve">, the applicant will need </w:t>
      </w:r>
      <w:r w:rsidR="00A850E9">
        <w:rPr>
          <w:rFonts w:ascii="Arial" w:hAnsi="Arial" w:cs="Arial"/>
        </w:rPr>
        <w:t xml:space="preserve">to </w:t>
      </w:r>
      <w:r w:rsidRPr="002A1776">
        <w:rPr>
          <w:rFonts w:ascii="Arial" w:hAnsi="Arial" w:cs="Arial"/>
        </w:rPr>
        <w:t>reapply for</w:t>
      </w:r>
      <w:r w:rsidR="00923FA9">
        <w:rPr>
          <w:rFonts w:ascii="Arial" w:hAnsi="Arial" w:cs="Arial"/>
        </w:rPr>
        <w:t xml:space="preserve"> </w:t>
      </w:r>
      <w:r w:rsidRPr="002A1776">
        <w:rPr>
          <w:rFonts w:ascii="Arial" w:hAnsi="Arial" w:cs="Arial"/>
        </w:rPr>
        <w:t xml:space="preserve">funds during the next funding cycle. </w:t>
      </w:r>
    </w:p>
    <w:p w14:paraId="16F42B27" w14:textId="54955D96" w:rsidR="00F569AF" w:rsidRPr="00051CD2" w:rsidRDefault="00F569AF" w:rsidP="00F569AF">
      <w:pPr>
        <w:autoSpaceDE w:val="0"/>
        <w:autoSpaceDN w:val="0"/>
        <w:adjustRightInd w:val="0"/>
        <w:spacing w:after="0" w:line="240" w:lineRule="auto"/>
        <w:contextualSpacing/>
        <w:rPr>
          <w:rFonts w:ascii="Arial" w:eastAsia="Calibri" w:hAnsi="Arial" w:cs="Arial"/>
        </w:rPr>
      </w:pPr>
      <w:r w:rsidRPr="00051CD2">
        <w:rPr>
          <w:rFonts w:ascii="Arial" w:eastAsia="Calibri" w:hAnsi="Arial" w:cs="Arial"/>
        </w:rPr>
        <w:t>Funds awarded to projects that do not move forward will be included in the following</w:t>
      </w:r>
      <w:r w:rsidR="006A2D49">
        <w:rPr>
          <w:rFonts w:ascii="Arial" w:eastAsia="Calibri" w:hAnsi="Arial" w:cs="Arial"/>
        </w:rPr>
        <w:t xml:space="preserve"> funding</w:t>
      </w:r>
      <w:r w:rsidRPr="00051CD2">
        <w:rPr>
          <w:rFonts w:ascii="Arial" w:eastAsia="Calibri" w:hAnsi="Arial" w:cs="Arial"/>
        </w:rPr>
        <w:t xml:space="preserve"> year.</w:t>
      </w:r>
    </w:p>
    <w:p w14:paraId="30282B2B" w14:textId="77777777" w:rsidR="00F569AF" w:rsidRPr="003A5273" w:rsidRDefault="00F569AF" w:rsidP="00F569AF">
      <w:pPr>
        <w:rPr>
          <w:rFonts w:ascii="Arial" w:hAnsi="Arial" w:cs="Arial"/>
        </w:rPr>
      </w:pPr>
      <w:r w:rsidRPr="003A5273">
        <w:rPr>
          <w:rFonts w:ascii="Arial" w:hAnsi="Arial" w:cs="Arial"/>
        </w:rPr>
        <w:br w:type="page"/>
      </w:r>
    </w:p>
    <w:p w14:paraId="6C2A846D" w14:textId="03BF20D0" w:rsidR="005B4E4D" w:rsidRDefault="001455A5" w:rsidP="005B4E4D">
      <w:pPr>
        <w:keepNext/>
        <w:keepLines/>
        <w:spacing w:before="240" w:after="0"/>
        <w:outlineLvl w:val="0"/>
        <w:rPr>
          <w:rFonts w:ascii="Arial" w:eastAsiaTheme="majorEastAsia" w:hAnsi="Arial" w:cs="Arial"/>
          <w:b/>
          <w:sz w:val="32"/>
          <w:szCs w:val="32"/>
        </w:rPr>
      </w:pPr>
      <w:bookmarkStart w:id="23" w:name="_Toc75252958"/>
      <w:bookmarkStart w:id="24" w:name="_Toc75269846"/>
      <w:bookmarkStart w:id="25" w:name="_Toc75878869"/>
      <w:r>
        <w:rPr>
          <w:rFonts w:ascii="Arial" w:eastAsiaTheme="majorEastAsia" w:hAnsi="Arial" w:cs="Arial"/>
          <w:b/>
          <w:sz w:val="32"/>
          <w:szCs w:val="32"/>
        </w:rPr>
        <w:lastRenderedPageBreak/>
        <w:t>Special Contract Terms and Conditions</w:t>
      </w:r>
    </w:p>
    <w:p w14:paraId="565A8987" w14:textId="77777777" w:rsidR="005B4E4D" w:rsidRPr="005B4E4D" w:rsidRDefault="005B4E4D" w:rsidP="005B4E4D">
      <w:pPr>
        <w:rPr>
          <w:rFonts w:ascii="Arial" w:eastAsiaTheme="majorEastAsia" w:hAnsi="Arial" w:cs="Arial"/>
          <w:b/>
          <w:sz w:val="16"/>
          <w:szCs w:val="16"/>
        </w:rPr>
      </w:pPr>
    </w:p>
    <w:p w14:paraId="2BAF1929" w14:textId="77777777" w:rsidR="0058164F" w:rsidRPr="007F672C" w:rsidRDefault="0058164F" w:rsidP="0058164F">
      <w:pPr>
        <w:pStyle w:val="Heading2"/>
        <w:rPr>
          <w:rFonts w:ascii="Arial" w:eastAsia="Times New Roman" w:hAnsi="Arial" w:cs="Arial"/>
          <w:b/>
          <w:bCs/>
          <w:color w:val="auto"/>
          <w:sz w:val="28"/>
          <w:szCs w:val="28"/>
        </w:rPr>
      </w:pPr>
      <w:bookmarkStart w:id="26" w:name="_Toc202184223"/>
      <w:r w:rsidRPr="007F672C">
        <w:rPr>
          <w:rFonts w:ascii="Arial" w:eastAsia="Times New Roman" w:hAnsi="Arial" w:cs="Arial"/>
          <w:b/>
          <w:bCs/>
          <w:color w:val="auto"/>
          <w:sz w:val="28"/>
          <w:szCs w:val="28"/>
        </w:rPr>
        <w:t>Fair Tenant Selection Criteria</w:t>
      </w:r>
      <w:bookmarkEnd w:id="26"/>
    </w:p>
    <w:p w14:paraId="776511A2" w14:textId="77777777" w:rsidR="0058164F" w:rsidRDefault="0058164F" w:rsidP="0058164F">
      <w:pPr>
        <w:spacing w:after="0" w:line="240" w:lineRule="auto"/>
        <w:rPr>
          <w:rFonts w:ascii="Arial" w:eastAsia="Times New Roman" w:hAnsi="Arial" w:cs="Arial"/>
        </w:rPr>
      </w:pPr>
      <w:r>
        <w:rPr>
          <w:rFonts w:ascii="Arial" w:eastAsia="Times New Roman" w:hAnsi="Arial" w:cs="Arial"/>
        </w:rPr>
        <w:t>Recipients of funding will be required to comply with all listed</w:t>
      </w:r>
      <w:r w:rsidRPr="00F569AF">
        <w:rPr>
          <w:rFonts w:ascii="Arial" w:eastAsia="Times New Roman" w:hAnsi="Arial" w:cs="Arial"/>
        </w:rPr>
        <w:t xml:space="preserve"> Fair Tenant Selection Criteria.</w:t>
      </w:r>
      <w:r>
        <w:rPr>
          <w:rFonts w:ascii="Arial" w:eastAsia="Times New Roman" w:hAnsi="Arial" w:cs="Arial"/>
        </w:rPr>
        <w:t xml:space="preserve"> Funded projects commit to not deny applicants for any of the following:</w:t>
      </w:r>
    </w:p>
    <w:p w14:paraId="7B626896" w14:textId="77777777" w:rsidR="0058164F" w:rsidRDefault="0058164F" w:rsidP="0058164F">
      <w:pPr>
        <w:spacing w:after="0" w:line="240" w:lineRule="auto"/>
        <w:rPr>
          <w:rFonts w:ascii="Arial" w:eastAsia="Times New Roman" w:hAnsi="Arial" w:cs="Arial"/>
        </w:rPr>
      </w:pPr>
    </w:p>
    <w:p w14:paraId="095342B3" w14:textId="77777777" w:rsidR="0058164F" w:rsidRPr="00995CFD" w:rsidRDefault="0058164F" w:rsidP="0058164F">
      <w:pPr>
        <w:pStyle w:val="ListParagraph"/>
        <w:numPr>
          <w:ilvl w:val="0"/>
          <w:numId w:val="30"/>
        </w:numPr>
        <w:spacing w:after="0" w:line="240" w:lineRule="auto"/>
        <w:rPr>
          <w:rFonts w:ascii="Arial" w:eastAsia="Times New Roman" w:hAnsi="Arial" w:cs="Arial"/>
        </w:rPr>
      </w:pPr>
      <w:r w:rsidRPr="00995CFD">
        <w:rPr>
          <w:rFonts w:ascii="Arial" w:eastAsia="Times New Roman" w:hAnsi="Arial" w:cs="Arial"/>
        </w:rPr>
        <w:t>Inability to meet a minimum income requirement if the applicant can demonstrate the ability to comply with the rent obligation based on a rental history of paying at an equivalent rent to income ratio for 24 months.</w:t>
      </w:r>
    </w:p>
    <w:p w14:paraId="5A327869"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eastAsia="Times New Roman" w:hAnsi="Arial" w:cs="Arial"/>
        </w:rPr>
        <w:t>Lack of housing history.</w:t>
      </w:r>
    </w:p>
    <w:p w14:paraId="5D423480"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Membership in a class protected by Dane County Fair Housing O</w:t>
      </w:r>
      <w:r w:rsidRPr="00CF4921">
        <w:rPr>
          <w:rFonts w:ascii="Arial" w:hAnsi="Arial" w:cs="Arial"/>
        </w:rPr>
        <w:t>rdinances and non-discrimination ordinances in the municipality where the project is located</w:t>
      </w:r>
      <w:r w:rsidRPr="00995CFD">
        <w:rPr>
          <w:rFonts w:ascii="Arial" w:hAnsi="Arial" w:cs="Arial"/>
        </w:rPr>
        <w:t>.</w:t>
      </w:r>
    </w:p>
    <w:p w14:paraId="4FE502F7"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Wisconsin Circuit Court Access records</w:t>
      </w:r>
    </w:p>
    <w:p w14:paraId="1FAFB039" w14:textId="77777777" w:rsidR="0058164F" w:rsidRPr="00E66AA6"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Inability to meet financial obligations other than housing and utilities necessary for housing (gas, electric, water).</w:t>
      </w:r>
    </w:p>
    <w:p w14:paraId="3208432A" w14:textId="77777777" w:rsidR="0058164F" w:rsidRPr="00E66AA6"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Credit score</w:t>
      </w:r>
      <w:r>
        <w:rPr>
          <w:rFonts w:ascii="Arial" w:hAnsi="Arial" w:cs="Arial"/>
        </w:rPr>
        <w:t>.</w:t>
      </w:r>
    </w:p>
    <w:p w14:paraId="02056E8A"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Information on credit report that is disputed, in repayment, or unrelated to a past housing or utility (gas, electric, and water only) obligations.</w:t>
      </w:r>
    </w:p>
    <w:p w14:paraId="256E542A" w14:textId="77777777" w:rsidR="0058164F" w:rsidRPr="00995CFD" w:rsidRDefault="0058164F" w:rsidP="0058164F">
      <w:pPr>
        <w:pStyle w:val="ListParagraph"/>
        <w:numPr>
          <w:ilvl w:val="0"/>
          <w:numId w:val="8"/>
        </w:numPr>
        <w:suppressAutoHyphens/>
        <w:rPr>
          <w:rFonts w:ascii="Arial" w:hAnsi="Arial" w:cs="Arial"/>
        </w:rPr>
      </w:pPr>
      <w:r w:rsidRPr="00995CFD">
        <w:rPr>
          <w:rFonts w:ascii="Arial" w:hAnsi="Arial" w:cs="Arial"/>
        </w:rPr>
        <w:t>Owing money to a prior landlord or negative rent payment history if the tenant’s housing and utility costs were more than 50% of their monthly income.</w:t>
      </w:r>
    </w:p>
    <w:p w14:paraId="149F934C" w14:textId="77777777" w:rsidR="0058164F" w:rsidRPr="00995CFD" w:rsidRDefault="0058164F" w:rsidP="0058164F">
      <w:pPr>
        <w:pStyle w:val="ListParagraph"/>
        <w:numPr>
          <w:ilvl w:val="0"/>
          <w:numId w:val="8"/>
        </w:numPr>
        <w:suppressAutoHyphens/>
        <w:rPr>
          <w:rFonts w:ascii="Arial" w:hAnsi="Arial" w:cs="Arial"/>
        </w:rPr>
      </w:pPr>
      <w:r w:rsidRPr="00995CFD">
        <w:rPr>
          <w:rFonts w:ascii="Arial" w:hAnsi="Arial" w:cs="Arial"/>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p w14:paraId="48E29264"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Any eviction filing if meets any of the following: (1) eviction filing was dismissed or resulted in a judgement in favor of the applicant; (2) eviction filing which was settled with no judgement or write of recovery issued (e.g., stipulated dismissal); or (3) eviction filing that resulted in judgement for the landlord more than two years before the applicant submits the application.</w:t>
      </w:r>
    </w:p>
    <w:p w14:paraId="3716E09E" w14:textId="77777777" w:rsidR="0058164F" w:rsidRPr="00995CFD" w:rsidRDefault="0058164F" w:rsidP="0058164F">
      <w:pPr>
        <w:pStyle w:val="ListParagraph"/>
        <w:numPr>
          <w:ilvl w:val="0"/>
          <w:numId w:val="8"/>
        </w:numPr>
        <w:spacing w:after="0" w:line="240" w:lineRule="auto"/>
        <w:rPr>
          <w:rFonts w:ascii="Arial" w:eastAsia="Times New Roman" w:hAnsi="Arial" w:cs="Arial"/>
        </w:rPr>
      </w:pPr>
      <w:r w:rsidRPr="00995CFD">
        <w:rPr>
          <w:rFonts w:ascii="Arial" w:hAnsi="Arial" w:cs="Arial"/>
        </w:rPr>
        <w:t>Criminal activity, except: (</w:t>
      </w:r>
      <w:proofErr w:type="spellStart"/>
      <w:r w:rsidRPr="00995CFD">
        <w:rPr>
          <w:rFonts w:ascii="Arial" w:hAnsi="Arial" w:cs="Arial"/>
        </w:rPr>
        <w:t>i</w:t>
      </w:r>
      <w:proofErr w:type="spellEnd"/>
      <w:r w:rsidRPr="00995CFD">
        <w:rPr>
          <w:rFonts w:ascii="Arial" w:hAnsi="Arial" w:cs="Arial"/>
        </w:rPr>
        <w:t>)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995CFD">
        <w:rPr>
          <w:rFonts w:ascii="Arial" w:hAnsi="Arial" w:cs="Arial"/>
          <w:i/>
          <w:highlight w:val="white"/>
        </w:rPr>
        <w:t xml:space="preserve">Violent criminal activity </w:t>
      </w:r>
      <w:r w:rsidRPr="00995CFD">
        <w:rPr>
          <w:rFonts w:ascii="Arial" w:hAnsi="Arial" w:cs="Arial"/>
          <w:highlight w:val="white"/>
        </w:rPr>
        <w:t>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care worker or other caregiver.)</w:t>
      </w:r>
    </w:p>
    <w:p w14:paraId="03B3E285" w14:textId="77777777" w:rsidR="0058164F" w:rsidRDefault="0058164F" w:rsidP="0058164F">
      <w:pPr>
        <w:spacing w:after="0" w:line="240" w:lineRule="auto"/>
        <w:rPr>
          <w:rFonts w:ascii="Arial" w:eastAsia="Times New Roman" w:hAnsi="Arial" w:cs="Arial"/>
        </w:rPr>
      </w:pPr>
    </w:p>
    <w:p w14:paraId="2705C8FB" w14:textId="77777777" w:rsidR="0058164F" w:rsidRDefault="0058164F" w:rsidP="0058164F">
      <w:pPr>
        <w:spacing w:after="0" w:line="240" w:lineRule="auto"/>
        <w:rPr>
          <w:rFonts w:ascii="Arial" w:eastAsia="Times New Roman" w:hAnsi="Arial" w:cs="Arial"/>
        </w:rPr>
      </w:pPr>
      <w:r>
        <w:rPr>
          <w:rFonts w:ascii="Arial" w:eastAsia="Times New Roman" w:hAnsi="Arial" w:cs="Arial"/>
        </w:rPr>
        <w:t xml:space="preserve">Funded projects commit to following the prescribed denial process. </w:t>
      </w:r>
    </w:p>
    <w:tbl>
      <w:tblPr>
        <w:tblStyle w:val="TableGrid7"/>
        <w:tblW w:w="0" w:type="auto"/>
        <w:tblLook w:val="04A0" w:firstRow="1" w:lastRow="0" w:firstColumn="1" w:lastColumn="0" w:noHBand="0" w:noVBand="1"/>
      </w:tblPr>
      <w:tblGrid>
        <w:gridCol w:w="1240"/>
        <w:gridCol w:w="6819"/>
      </w:tblGrid>
      <w:tr w:rsidR="0058164F" w:rsidRPr="00D6311B" w14:paraId="24C8A241" w14:textId="77777777" w:rsidTr="00257E17">
        <w:tc>
          <w:tcPr>
            <w:tcW w:w="1240" w:type="dxa"/>
          </w:tcPr>
          <w:p w14:paraId="23FC15A9" w14:textId="77777777" w:rsidR="0058164F" w:rsidRPr="00D6311B" w:rsidRDefault="0058164F" w:rsidP="0058164F">
            <w:pPr>
              <w:numPr>
                <w:ilvl w:val="0"/>
                <w:numId w:val="31"/>
              </w:numPr>
              <w:contextualSpacing/>
              <w:jc w:val="right"/>
              <w:rPr>
                <w:rFonts w:ascii="Arial" w:hAnsi="Arial"/>
                <w:szCs w:val="24"/>
              </w:rPr>
            </w:pPr>
          </w:p>
        </w:tc>
        <w:tc>
          <w:tcPr>
            <w:tcW w:w="6819" w:type="dxa"/>
          </w:tcPr>
          <w:p w14:paraId="18D7AB05" w14:textId="77777777" w:rsidR="0058164F" w:rsidRPr="00D6311B" w:rsidRDefault="0058164F" w:rsidP="00257E17">
            <w:pPr>
              <w:tabs>
                <w:tab w:val="left" w:pos="720"/>
              </w:tabs>
              <w:rPr>
                <w:rFonts w:ascii="Arial" w:hAnsi="Arial"/>
                <w:szCs w:val="24"/>
              </w:rPr>
            </w:pPr>
            <w:r w:rsidRPr="00D6311B">
              <w:rPr>
                <w:rFonts w:ascii="Arial" w:hAnsi="Arial"/>
                <w:szCs w:val="24"/>
              </w:rPr>
              <w:t xml:space="preserve">Prior to a denial based on a criminal record, the housing provider shall provide the applicant access to a copy of the criminal record at least five days prior to the </w:t>
            </w:r>
            <w:r>
              <w:rPr>
                <w:rFonts w:ascii="Arial" w:hAnsi="Arial"/>
                <w:szCs w:val="24"/>
              </w:rPr>
              <w:t xml:space="preserve">issuance of denial </w:t>
            </w:r>
            <w:r w:rsidRPr="00D6311B">
              <w:rPr>
                <w:rFonts w:ascii="Arial" w:hAnsi="Arial"/>
                <w:szCs w:val="24"/>
              </w:rPr>
              <w:t xml:space="preserve">and an opportunity to dispute the accuracy and relevance of the report, which is already required of HUD </w:t>
            </w:r>
            <w:r w:rsidRPr="00D6311B">
              <w:rPr>
                <w:rFonts w:ascii="Arial" w:hAnsi="Arial"/>
                <w:szCs w:val="24"/>
              </w:rPr>
              <w:lastRenderedPageBreak/>
              <w:t>assisted housing providers.  See 24 C.F.R. § 982.553(d), which applies to public housing agencies administering the section 8 rent assistance program.</w:t>
            </w:r>
          </w:p>
        </w:tc>
      </w:tr>
      <w:tr w:rsidR="0058164F" w:rsidRPr="00D6311B" w14:paraId="16B26A42" w14:textId="77777777" w:rsidTr="00257E17">
        <w:tc>
          <w:tcPr>
            <w:tcW w:w="1240" w:type="dxa"/>
          </w:tcPr>
          <w:p w14:paraId="40055D5F"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28DBE379" w14:textId="77777777" w:rsidR="0058164F" w:rsidRPr="00D6311B" w:rsidRDefault="0058164F" w:rsidP="00257E17">
            <w:pPr>
              <w:tabs>
                <w:tab w:val="left" w:pos="720"/>
              </w:tabs>
              <w:rPr>
                <w:rFonts w:ascii="Arial" w:hAnsi="Arial"/>
                <w:szCs w:val="24"/>
              </w:rPr>
            </w:pPr>
            <w:r w:rsidRPr="00D6311B">
              <w:rPr>
                <w:rFonts w:ascii="Arial" w:hAnsi="Arial"/>
                <w:szCs w:val="24"/>
              </w:rPr>
              <w:t>Prior to a denial based on a criminal record, the housing provider shall provide the applicant the opportunity to exclude the culpable family member as a condition of admission of the remaining family members.</w:t>
            </w:r>
          </w:p>
        </w:tc>
      </w:tr>
      <w:tr w:rsidR="0058164F" w:rsidRPr="00D6311B" w14:paraId="67812278" w14:textId="77777777" w:rsidTr="00257E17">
        <w:tc>
          <w:tcPr>
            <w:tcW w:w="1240" w:type="dxa"/>
          </w:tcPr>
          <w:p w14:paraId="55A31C86"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6D8A2382" w14:textId="77777777" w:rsidR="0058164F" w:rsidRPr="00D6311B" w:rsidRDefault="0058164F" w:rsidP="00257E17">
            <w:pPr>
              <w:tabs>
                <w:tab w:val="left" w:pos="720"/>
              </w:tabs>
              <w:rPr>
                <w:rFonts w:ascii="Arial" w:hAnsi="Arial"/>
                <w:szCs w:val="24"/>
              </w:rPr>
            </w:pPr>
            <w:r w:rsidRPr="00D6311B">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58164F" w:rsidRPr="00D6311B" w14:paraId="21D14058" w14:textId="77777777" w:rsidTr="00257E17">
        <w:tc>
          <w:tcPr>
            <w:tcW w:w="1240" w:type="dxa"/>
          </w:tcPr>
          <w:p w14:paraId="60143354"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02020046" w14:textId="77777777" w:rsidR="0058164F" w:rsidRPr="00D6311B" w:rsidRDefault="0058164F" w:rsidP="00257E17">
            <w:pPr>
              <w:tabs>
                <w:tab w:val="left" w:pos="720"/>
              </w:tabs>
              <w:rPr>
                <w:rFonts w:ascii="Arial" w:hAnsi="Arial"/>
                <w:szCs w:val="24"/>
              </w:rPr>
            </w:pPr>
            <w:r w:rsidRPr="00D6311B">
              <w:rPr>
                <w:rFonts w:ascii="Arial" w:hAnsi="Arial"/>
                <w:szCs w:val="24"/>
              </w:rPr>
              <w:t>The property manager will base any denial on sufficient evidence. An arrest record or police incident report is not sufficient evidence. Uncorroborated hearsay is not sufficient evidence.</w:t>
            </w:r>
          </w:p>
        </w:tc>
      </w:tr>
      <w:tr w:rsidR="0058164F" w:rsidRPr="00D6311B" w14:paraId="0F06AA50" w14:textId="77777777" w:rsidTr="00257E17">
        <w:tc>
          <w:tcPr>
            <w:tcW w:w="1240" w:type="dxa"/>
          </w:tcPr>
          <w:p w14:paraId="739E2B50"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15F08783" w14:textId="77777777" w:rsidR="0058164F" w:rsidRPr="00D6311B" w:rsidRDefault="0058164F" w:rsidP="00257E17">
            <w:pPr>
              <w:tabs>
                <w:tab w:val="left" w:pos="720"/>
              </w:tabs>
              <w:rPr>
                <w:rFonts w:ascii="Arial" w:hAnsi="Arial"/>
                <w:szCs w:val="24"/>
              </w:rPr>
            </w:pPr>
            <w:r w:rsidRPr="00D6311B">
              <w:rPr>
                <w:rFonts w:ascii="Arial" w:hAnsi="Arial"/>
                <w:szCs w:val="24"/>
              </w:rPr>
              <w:t>Denial notices shall include the following:</w:t>
            </w:r>
          </w:p>
          <w:p w14:paraId="478B7259" w14:textId="77777777" w:rsidR="0058164F" w:rsidRPr="00D6311B" w:rsidRDefault="0058164F" w:rsidP="00257E17">
            <w:pPr>
              <w:tabs>
                <w:tab w:val="left" w:pos="720"/>
              </w:tabs>
              <w:rPr>
                <w:rFonts w:ascii="Arial" w:hAnsi="Arial"/>
                <w:szCs w:val="24"/>
              </w:rPr>
            </w:pPr>
            <w:r w:rsidRPr="00D6311B">
              <w:rPr>
                <w:rFonts w:ascii="Arial" w:hAnsi="Arial"/>
                <w:szCs w:val="24"/>
              </w:rPr>
              <w:t>a) The reason for denial with details sufficient for the applicant to prepare a defense, including:</w:t>
            </w:r>
          </w:p>
          <w:p w14:paraId="4BAE9E4B" w14:textId="77777777" w:rsidR="0058164F" w:rsidRPr="00D6311B" w:rsidRDefault="0058164F" w:rsidP="00257E17">
            <w:pPr>
              <w:tabs>
                <w:tab w:val="left" w:pos="720"/>
              </w:tabs>
              <w:rPr>
                <w:rFonts w:ascii="Arial" w:hAnsi="Arial"/>
                <w:szCs w:val="24"/>
              </w:rPr>
            </w:pPr>
            <w:proofErr w:type="spellStart"/>
            <w:r w:rsidRPr="00D6311B">
              <w:rPr>
                <w:rFonts w:ascii="Arial" w:hAnsi="Arial"/>
                <w:szCs w:val="24"/>
              </w:rPr>
              <w:t>i</w:t>
            </w:r>
            <w:proofErr w:type="spellEnd"/>
            <w:r w:rsidRPr="00D6311B">
              <w:rPr>
                <w:rFonts w:ascii="Arial" w:hAnsi="Arial"/>
                <w:szCs w:val="24"/>
              </w:rPr>
              <w:t>) The action or inaction forming the basis for the denial,</w:t>
            </w:r>
          </w:p>
          <w:p w14:paraId="04FB748C" w14:textId="77777777" w:rsidR="0058164F" w:rsidRPr="00D6311B" w:rsidRDefault="0058164F" w:rsidP="00257E17">
            <w:pPr>
              <w:tabs>
                <w:tab w:val="left" w:pos="720"/>
              </w:tabs>
              <w:rPr>
                <w:rFonts w:ascii="Arial" w:hAnsi="Arial"/>
                <w:szCs w:val="24"/>
              </w:rPr>
            </w:pPr>
            <w:r w:rsidRPr="00D6311B">
              <w:rPr>
                <w:rFonts w:ascii="Arial" w:hAnsi="Arial"/>
                <w:szCs w:val="24"/>
              </w:rPr>
              <w:t>ii) Who participated in the action or inaction,</w:t>
            </w:r>
          </w:p>
          <w:p w14:paraId="3DB2D568" w14:textId="77777777" w:rsidR="0058164F" w:rsidRPr="00D6311B" w:rsidRDefault="0058164F" w:rsidP="00257E17">
            <w:pPr>
              <w:tabs>
                <w:tab w:val="left" w:pos="720"/>
              </w:tabs>
              <w:rPr>
                <w:rFonts w:ascii="Arial" w:hAnsi="Arial"/>
                <w:szCs w:val="24"/>
              </w:rPr>
            </w:pPr>
            <w:r w:rsidRPr="00D6311B">
              <w:rPr>
                <w:rFonts w:ascii="Arial" w:hAnsi="Arial"/>
                <w:szCs w:val="24"/>
              </w:rPr>
              <w:t>iii) When the action or inaction was committed, and</w:t>
            </w:r>
          </w:p>
          <w:p w14:paraId="10B1D99D" w14:textId="77777777" w:rsidR="0058164F" w:rsidRPr="00D6311B" w:rsidRDefault="0058164F" w:rsidP="00257E17">
            <w:pPr>
              <w:tabs>
                <w:tab w:val="left" w:pos="720"/>
              </w:tabs>
              <w:rPr>
                <w:rFonts w:ascii="Arial" w:hAnsi="Arial"/>
                <w:szCs w:val="24"/>
              </w:rPr>
            </w:pPr>
            <w:r w:rsidRPr="00D6311B">
              <w:rPr>
                <w:rFonts w:ascii="Arial" w:hAnsi="Arial"/>
                <w:szCs w:val="24"/>
              </w:rPr>
              <w:t>iv) The source(s) of information relied upon for the action or inaction.</w:t>
            </w:r>
          </w:p>
          <w:p w14:paraId="11F625EB" w14:textId="77777777" w:rsidR="0058164F" w:rsidRPr="00D6311B" w:rsidRDefault="0058164F" w:rsidP="00257E17">
            <w:pPr>
              <w:tabs>
                <w:tab w:val="left" w:pos="720"/>
              </w:tabs>
              <w:rPr>
                <w:rFonts w:ascii="Arial" w:hAnsi="Arial"/>
                <w:szCs w:val="24"/>
              </w:rPr>
            </w:pPr>
            <w:r w:rsidRPr="00D6311B">
              <w:rPr>
                <w:rFonts w:ascii="Arial" w:hAnsi="Arial"/>
                <w:szCs w:val="24"/>
              </w:rPr>
              <w:t>b) Notice of the applicant’s right to a copy of their application file, which shall include all evidence upon which the denial decision was based.</w:t>
            </w:r>
          </w:p>
          <w:p w14:paraId="2B195F98" w14:textId="77777777" w:rsidR="0058164F" w:rsidRPr="00D6311B" w:rsidRDefault="0058164F" w:rsidP="00257E17">
            <w:pPr>
              <w:tabs>
                <w:tab w:val="left" w:pos="720"/>
              </w:tabs>
              <w:rPr>
                <w:rFonts w:ascii="Arial" w:hAnsi="Arial"/>
                <w:szCs w:val="24"/>
              </w:rPr>
            </w:pPr>
            <w:r w:rsidRPr="00D6311B">
              <w:rPr>
                <w:rFonts w:ascii="Arial" w:hAnsi="Arial"/>
                <w:szCs w:val="24"/>
              </w:rPr>
              <w:t>c) Notice of the applicant’s right to copies of the property manager’s screening criteria.</w:t>
            </w:r>
          </w:p>
          <w:p w14:paraId="07751F0B" w14:textId="77777777" w:rsidR="0058164F" w:rsidRPr="00D6311B" w:rsidRDefault="0058164F" w:rsidP="00257E17">
            <w:pPr>
              <w:tabs>
                <w:tab w:val="left" w:pos="720"/>
              </w:tabs>
              <w:rPr>
                <w:rFonts w:ascii="Arial" w:hAnsi="Arial"/>
                <w:szCs w:val="24"/>
              </w:rPr>
            </w:pPr>
            <w:r w:rsidRPr="00D6311B">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33348DC9" w14:textId="77777777" w:rsidR="0058164F" w:rsidRPr="00D6311B" w:rsidRDefault="0058164F" w:rsidP="00257E17">
            <w:pPr>
              <w:tabs>
                <w:tab w:val="left" w:pos="720"/>
              </w:tabs>
              <w:rPr>
                <w:rFonts w:ascii="Arial" w:hAnsi="Arial"/>
                <w:szCs w:val="24"/>
              </w:rPr>
            </w:pPr>
            <w:r w:rsidRPr="00D6311B">
              <w:rPr>
                <w:rFonts w:ascii="Arial" w:hAnsi="Arial"/>
                <w:szCs w:val="24"/>
              </w:rPr>
              <w:t>e) Notice of the right to have an advocate present at the in-person appeal meeting and of the right to be represented by an attorney or other representative.</w:t>
            </w:r>
          </w:p>
          <w:p w14:paraId="023038FB" w14:textId="77777777" w:rsidR="0058164F" w:rsidRPr="00D6311B" w:rsidRDefault="0058164F" w:rsidP="00257E17">
            <w:pPr>
              <w:tabs>
                <w:tab w:val="left" w:pos="720"/>
              </w:tabs>
              <w:rPr>
                <w:rFonts w:ascii="Arial" w:hAnsi="Arial"/>
                <w:szCs w:val="24"/>
              </w:rPr>
            </w:pPr>
            <w:r w:rsidRPr="00D6311B">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58164F" w:rsidRPr="00D6311B" w14:paraId="105EEBA9" w14:textId="77777777" w:rsidTr="00257E17">
        <w:tc>
          <w:tcPr>
            <w:tcW w:w="1240" w:type="dxa"/>
          </w:tcPr>
          <w:p w14:paraId="0DC06A3A"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29B7EF2A" w14:textId="77777777" w:rsidR="0058164F" w:rsidRPr="00D6311B" w:rsidRDefault="0058164F" w:rsidP="00257E17">
            <w:pPr>
              <w:tabs>
                <w:tab w:val="left" w:pos="720"/>
              </w:tabs>
              <w:rPr>
                <w:rFonts w:ascii="Arial" w:hAnsi="Arial"/>
                <w:szCs w:val="24"/>
              </w:rPr>
            </w:pPr>
            <w:r w:rsidRPr="00D6311B">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58164F" w:rsidRPr="00D6311B" w14:paraId="5EFA9A6D" w14:textId="77777777" w:rsidTr="00257E17">
        <w:tc>
          <w:tcPr>
            <w:tcW w:w="1240" w:type="dxa"/>
          </w:tcPr>
          <w:p w14:paraId="24837E39"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638E23A7" w14:textId="77777777" w:rsidR="0058164F" w:rsidRPr="00D6311B" w:rsidRDefault="0058164F" w:rsidP="00257E17">
            <w:pPr>
              <w:tabs>
                <w:tab w:val="left" w:pos="720"/>
              </w:tabs>
              <w:rPr>
                <w:rFonts w:ascii="Arial" w:hAnsi="Arial"/>
                <w:szCs w:val="24"/>
              </w:rPr>
            </w:pPr>
            <w:r w:rsidRPr="00D6311B">
              <w:rPr>
                <w:rFonts w:ascii="Arial" w:hAnsi="Arial"/>
                <w:szCs w:val="24"/>
              </w:rPr>
              <w:t>The in-person appeal meeting shall be scheduled within ten working days of the request, unless the applicant requests a later date.</w:t>
            </w:r>
          </w:p>
        </w:tc>
      </w:tr>
      <w:tr w:rsidR="0058164F" w:rsidRPr="00D6311B" w14:paraId="7035F90B" w14:textId="77777777" w:rsidTr="00257E17">
        <w:tc>
          <w:tcPr>
            <w:tcW w:w="1240" w:type="dxa"/>
          </w:tcPr>
          <w:p w14:paraId="4F0342DB" w14:textId="77777777" w:rsidR="0058164F" w:rsidRPr="00D6311B" w:rsidRDefault="0058164F" w:rsidP="0058164F">
            <w:pPr>
              <w:numPr>
                <w:ilvl w:val="0"/>
                <w:numId w:val="31"/>
              </w:numPr>
              <w:tabs>
                <w:tab w:val="left" w:pos="720"/>
              </w:tabs>
              <w:contextualSpacing/>
              <w:jc w:val="right"/>
              <w:rPr>
                <w:rFonts w:ascii="Arial" w:hAnsi="Arial"/>
                <w:szCs w:val="24"/>
              </w:rPr>
            </w:pPr>
          </w:p>
        </w:tc>
        <w:tc>
          <w:tcPr>
            <w:tcW w:w="6819" w:type="dxa"/>
          </w:tcPr>
          <w:p w14:paraId="4B289DAE" w14:textId="77777777" w:rsidR="0058164F" w:rsidRPr="00D6311B" w:rsidRDefault="0058164F" w:rsidP="00257E17">
            <w:pPr>
              <w:tabs>
                <w:tab w:val="left" w:pos="720"/>
              </w:tabs>
              <w:rPr>
                <w:rFonts w:ascii="Arial" w:hAnsi="Arial"/>
                <w:szCs w:val="24"/>
              </w:rPr>
            </w:pPr>
            <w:r w:rsidRPr="00D6311B">
              <w:rPr>
                <w:rFonts w:ascii="Arial" w:hAnsi="Arial"/>
                <w:szCs w:val="24"/>
              </w:rPr>
              <w:t>A written decision on the application shall be provided to the applicant within ten working days after the in-person appeal meeting.</w:t>
            </w:r>
          </w:p>
        </w:tc>
      </w:tr>
    </w:tbl>
    <w:p w14:paraId="61A01D38" w14:textId="77777777" w:rsidR="0058164F" w:rsidRPr="00F569AF" w:rsidRDefault="0058164F" w:rsidP="0058164F">
      <w:pPr>
        <w:spacing w:after="0" w:line="240" w:lineRule="auto"/>
        <w:rPr>
          <w:rFonts w:ascii="Arial" w:eastAsia="Times New Roman" w:hAnsi="Arial" w:cs="Arial"/>
        </w:rPr>
      </w:pPr>
    </w:p>
    <w:p w14:paraId="568DE1DB" w14:textId="77777777" w:rsidR="0058164F" w:rsidRPr="00F569AF" w:rsidRDefault="0058164F" w:rsidP="0058164F">
      <w:pPr>
        <w:spacing w:after="0" w:line="240" w:lineRule="auto"/>
        <w:rPr>
          <w:rFonts w:ascii="Arial" w:eastAsia="Times New Roman" w:hAnsi="Arial" w:cs="Arial"/>
        </w:rPr>
      </w:pPr>
      <w:r w:rsidRPr="00F569AF">
        <w:rPr>
          <w:rFonts w:ascii="Arial" w:eastAsia="Times New Roman" w:hAnsi="Arial" w:cs="Arial"/>
        </w:rPr>
        <w:t xml:space="preserve">Applications must include a signed letter of agreement from the developer’s property management partner that summarizes and acknowledges property management’s role in the </w:t>
      </w:r>
      <w:r w:rsidRPr="00F569AF">
        <w:rPr>
          <w:rFonts w:ascii="Arial" w:eastAsia="Times New Roman" w:hAnsi="Arial" w:cs="Arial"/>
        </w:rPr>
        <w:lastRenderedPageBreak/>
        <w:t>developer’s proposal. The letter from the property management partner must acknowledge their understanding of a</w:t>
      </w:r>
      <w:r>
        <w:rPr>
          <w:rFonts w:ascii="Arial" w:eastAsia="Times New Roman" w:hAnsi="Arial" w:cs="Arial"/>
        </w:rPr>
        <w:t>ll</w:t>
      </w:r>
      <w:r w:rsidRPr="00F569AF">
        <w:rPr>
          <w:rFonts w:ascii="Arial" w:eastAsia="Times New Roman" w:hAnsi="Arial" w:cs="Arial"/>
        </w:rPr>
        <w:t xml:space="preserve"> tenancy selection criteria. </w:t>
      </w:r>
    </w:p>
    <w:p w14:paraId="1C1E79B5" w14:textId="77777777" w:rsidR="0058164F" w:rsidRDefault="0058164F" w:rsidP="0058164F">
      <w:pPr>
        <w:spacing w:after="0" w:line="240" w:lineRule="auto"/>
        <w:rPr>
          <w:rFonts w:ascii="Arial" w:eastAsia="Times New Roman" w:hAnsi="Arial" w:cs="Arial"/>
        </w:rPr>
      </w:pPr>
    </w:p>
    <w:p w14:paraId="582FE4DA" w14:textId="1C0AEA36" w:rsidR="0058164F" w:rsidRDefault="0058164F" w:rsidP="0058164F">
      <w:pPr>
        <w:spacing w:after="0" w:line="240" w:lineRule="auto"/>
        <w:rPr>
          <w:rFonts w:ascii="Arial" w:eastAsia="Times New Roman" w:hAnsi="Arial" w:cs="Arial"/>
        </w:rPr>
      </w:pPr>
      <w:r>
        <w:rPr>
          <w:rFonts w:ascii="Arial" w:eastAsia="Times New Roman" w:hAnsi="Arial" w:cs="Arial"/>
        </w:rPr>
        <w:t>T</w:t>
      </w:r>
      <w:r w:rsidRPr="00F569AF">
        <w:rPr>
          <w:rFonts w:ascii="Arial" w:eastAsia="Times New Roman" w:hAnsi="Arial" w:cs="Arial"/>
        </w:rPr>
        <w:t xml:space="preserve">enant selection criteria elements will be included in final project documents.  Those documents will provide for a $500 fine for any violations of these elements. </w:t>
      </w:r>
      <w:r>
        <w:rPr>
          <w:rFonts w:ascii="Arial" w:eastAsia="Times New Roman" w:hAnsi="Arial" w:cs="Arial"/>
        </w:rPr>
        <w:t>T</w:t>
      </w:r>
      <w:r w:rsidRPr="00F569AF">
        <w:rPr>
          <w:rFonts w:ascii="Arial" w:eastAsia="Times New Roman" w:hAnsi="Arial" w:cs="Arial"/>
        </w:rPr>
        <w:t xml:space="preserve">he County will not be flexible in the application of the criteria later in the development process. Applicants should assess the impact of these criteria on the ability to secure other financing sources before agreeing in their application. </w:t>
      </w:r>
    </w:p>
    <w:p w14:paraId="69C7E2F8" w14:textId="77777777" w:rsidR="0058164F" w:rsidRPr="00F569AF" w:rsidRDefault="0058164F" w:rsidP="0058164F">
      <w:pPr>
        <w:spacing w:after="0" w:line="240" w:lineRule="auto"/>
        <w:rPr>
          <w:rFonts w:ascii="Arial" w:eastAsia="Times New Roman" w:hAnsi="Arial" w:cs="Arial"/>
        </w:rPr>
      </w:pPr>
    </w:p>
    <w:p w14:paraId="1F67FF8E" w14:textId="77777777" w:rsidR="001455A5" w:rsidRPr="006C4475" w:rsidRDefault="001455A5" w:rsidP="001455A5">
      <w:pPr>
        <w:keepNext/>
        <w:keepLines/>
        <w:spacing w:before="40" w:after="0"/>
        <w:outlineLvl w:val="1"/>
        <w:rPr>
          <w:rFonts w:ascii="Arial" w:eastAsia="Times New Roman" w:hAnsi="Arial" w:cs="Arial"/>
          <w:b/>
        </w:rPr>
      </w:pPr>
      <w:r w:rsidRPr="006C4475">
        <w:rPr>
          <w:rFonts w:ascii="Arial" w:eastAsia="Times New Roman" w:hAnsi="Arial" w:cs="Arial"/>
          <w:b/>
        </w:rPr>
        <w:t xml:space="preserve">Tenancy Addendum </w:t>
      </w:r>
    </w:p>
    <w:p w14:paraId="5E372180" w14:textId="77777777" w:rsidR="00D2693B" w:rsidRPr="00B910AF" w:rsidRDefault="00D2693B" w:rsidP="00D2693B">
      <w:pPr>
        <w:spacing w:after="0" w:line="240" w:lineRule="auto"/>
        <w:rPr>
          <w:rFonts w:ascii="Arial" w:eastAsia="Times New Roman" w:hAnsi="Arial" w:cs="Arial"/>
        </w:rPr>
      </w:pPr>
      <w:r>
        <w:rPr>
          <w:rFonts w:ascii="Arial" w:eastAsia="Times New Roman" w:hAnsi="Arial" w:cs="Arial"/>
        </w:rPr>
        <w:t xml:space="preserve">Recipients of funding will be required to commit to incorporating Dane County Tenancy Addendum into all tenant leases.  The addendum </w:t>
      </w:r>
      <w:r w:rsidRPr="00B910AF">
        <w:rPr>
          <w:rFonts w:ascii="Arial" w:eastAsia="Times New Roman" w:hAnsi="Arial" w:cs="Arial"/>
        </w:rPr>
        <w:t xml:space="preserve">outlines specific provisions of related to security deposits, late fees, termination of tenancy, parking and guest policies. </w:t>
      </w:r>
      <w:r>
        <w:rPr>
          <w:rFonts w:ascii="Arial" w:eastAsia="Times New Roman" w:hAnsi="Arial" w:cs="Arial"/>
        </w:rPr>
        <w:t xml:space="preserve">Recipients </w:t>
      </w:r>
      <w:r w:rsidRPr="00B910AF">
        <w:rPr>
          <w:rFonts w:ascii="Arial" w:eastAsia="Times New Roman" w:hAnsi="Arial" w:cs="Arial"/>
        </w:rPr>
        <w:t>must agree to all of these elements. These elements will be included in final project documents. Those documents will provide a basis for a</w:t>
      </w:r>
      <w:r>
        <w:rPr>
          <w:rFonts w:ascii="Arial" w:eastAsia="Times New Roman" w:hAnsi="Arial" w:cs="Arial"/>
        </w:rPr>
        <w:t xml:space="preserve"> </w:t>
      </w:r>
      <w:r w:rsidRPr="00B910AF">
        <w:rPr>
          <w:rFonts w:ascii="Arial" w:eastAsia="Times New Roman" w:hAnsi="Arial" w:cs="Arial"/>
        </w:rPr>
        <w:t>$500 fine for any violation(s) of these elements. Applicants should assess the impact of these criteria on the ability to secure other financing sources before agreeing in their application.</w:t>
      </w:r>
    </w:p>
    <w:p w14:paraId="040D24E3" w14:textId="77777777" w:rsidR="00D2693B" w:rsidRPr="00B910AF" w:rsidRDefault="00D2693B" w:rsidP="00D2693B">
      <w:pPr>
        <w:spacing w:after="0" w:line="240" w:lineRule="auto"/>
        <w:rPr>
          <w:rFonts w:ascii="Arial" w:eastAsia="Times New Roman" w:hAnsi="Arial" w:cs="Arial"/>
        </w:rPr>
      </w:pPr>
    </w:p>
    <w:p w14:paraId="074CD5D6" w14:textId="3EEED752" w:rsidR="00D2693B" w:rsidRDefault="00D2693B" w:rsidP="00D2693B">
      <w:pPr>
        <w:spacing w:after="0" w:line="240" w:lineRule="auto"/>
        <w:rPr>
          <w:rFonts w:ascii="Arial" w:eastAsia="Times New Roman" w:hAnsi="Arial" w:cs="Arial"/>
        </w:rPr>
      </w:pPr>
      <w:r>
        <w:rPr>
          <w:rFonts w:ascii="Arial" w:eastAsia="Times New Roman" w:hAnsi="Arial" w:cs="Arial"/>
        </w:rPr>
        <w:t xml:space="preserve">The </w:t>
      </w:r>
      <w:r w:rsidRPr="00B910AF">
        <w:rPr>
          <w:rFonts w:ascii="Arial" w:eastAsia="Times New Roman" w:hAnsi="Arial" w:cs="Arial"/>
        </w:rPr>
        <w:t>Dane County Tenancy Addendum in</w:t>
      </w:r>
      <w:r>
        <w:rPr>
          <w:rFonts w:ascii="Arial" w:eastAsia="Times New Roman" w:hAnsi="Arial" w:cs="Arial"/>
        </w:rPr>
        <w:t xml:space="preserve"> is included as Attachment A. </w:t>
      </w:r>
      <w:r w:rsidRPr="00B910AF">
        <w:rPr>
          <w:rFonts w:ascii="Arial" w:eastAsia="Times New Roman" w:hAnsi="Arial" w:cs="Arial"/>
        </w:rPr>
        <w:t xml:space="preserve"> </w:t>
      </w:r>
    </w:p>
    <w:p w14:paraId="29B41D27" w14:textId="77777777" w:rsidR="00D2693B" w:rsidRPr="001455A5" w:rsidRDefault="00D2693B" w:rsidP="00D2693B">
      <w:pPr>
        <w:spacing w:after="0" w:line="240" w:lineRule="auto"/>
        <w:rPr>
          <w:rFonts w:ascii="Arial" w:eastAsia="Times New Roman" w:hAnsi="Arial" w:cs="Arial"/>
        </w:rPr>
      </w:pPr>
    </w:p>
    <w:p w14:paraId="7DCF33A9" w14:textId="77777777" w:rsidR="00D2693B" w:rsidRDefault="00D2693B" w:rsidP="00D2693B">
      <w:pPr>
        <w:spacing w:after="0" w:line="240" w:lineRule="auto"/>
        <w:rPr>
          <w:rFonts w:ascii="Arial" w:eastAsia="Times New Roman" w:hAnsi="Arial" w:cs="Arial"/>
        </w:rPr>
      </w:pPr>
      <w:r w:rsidRPr="00B910AF">
        <w:rPr>
          <w:rFonts w:ascii="Arial" w:eastAsia="Times New Roman" w:hAnsi="Arial" w:cs="Arial"/>
        </w:rPr>
        <w:t>Application must include a signed letter of agreement from the developer’s property management partner that summarizes and acknowledges property management’s role in the developer’s proposal. The letter from the property management partner must acknowledge their understanding of any lease addendum items the developer is agreeing to in their proposal.</w:t>
      </w:r>
    </w:p>
    <w:p w14:paraId="180E796F" w14:textId="77777777" w:rsidR="001455A5" w:rsidRPr="005B4E4D" w:rsidRDefault="001455A5" w:rsidP="001455A5">
      <w:pPr>
        <w:spacing w:after="0" w:line="240" w:lineRule="auto"/>
        <w:rPr>
          <w:rFonts w:ascii="Arial" w:hAnsi="Arial" w:cs="Arial"/>
          <w:b/>
          <w:i/>
          <w:sz w:val="20"/>
          <w:szCs w:val="20"/>
        </w:rPr>
      </w:pPr>
    </w:p>
    <w:p w14:paraId="1B724B75" w14:textId="6A88AAD4" w:rsidR="001455A5" w:rsidRPr="005B4E4D" w:rsidRDefault="001455A5" w:rsidP="006C4475">
      <w:pPr>
        <w:pStyle w:val="Heading2"/>
        <w:rPr>
          <w:rFonts w:ascii="Arial" w:eastAsia="Times New Roman" w:hAnsi="Arial" w:cs="Arial"/>
          <w:b/>
          <w:color w:val="auto"/>
          <w:sz w:val="22"/>
          <w:szCs w:val="22"/>
        </w:rPr>
      </w:pPr>
      <w:r w:rsidRPr="005B4E4D">
        <w:rPr>
          <w:rFonts w:ascii="Arial" w:hAnsi="Arial" w:cs="Arial"/>
          <w:b/>
          <w:color w:val="auto"/>
          <w:sz w:val="22"/>
          <w:szCs w:val="22"/>
        </w:rPr>
        <w:t>Relocation</w:t>
      </w:r>
    </w:p>
    <w:p w14:paraId="0AC57E5B" w14:textId="10F18B78" w:rsidR="001455A5" w:rsidRDefault="001455A5" w:rsidP="001455A5">
      <w:pPr>
        <w:tabs>
          <w:tab w:val="left" w:pos="0"/>
        </w:tabs>
        <w:spacing w:after="75" w:line="240" w:lineRule="auto"/>
        <w:contextualSpacing/>
        <w:rPr>
          <w:rFonts w:ascii="Arial" w:eastAsia="Times New Roman" w:hAnsi="Arial" w:cs="Arial"/>
        </w:rPr>
      </w:pPr>
      <w:r>
        <w:rPr>
          <w:rFonts w:ascii="Arial" w:eastAsia="Times New Roman" w:hAnsi="Arial" w:cs="Arial"/>
        </w:rPr>
        <w:t>Notice to applicants depending on the scale of the project submitted and the total dollar amount of funding awarded</w:t>
      </w:r>
      <w:r w:rsidR="00E03AD4">
        <w:rPr>
          <w:rFonts w:ascii="Arial" w:eastAsia="Times New Roman" w:hAnsi="Arial" w:cs="Arial"/>
        </w:rPr>
        <w:t>,</w:t>
      </w:r>
      <w:r>
        <w:rPr>
          <w:rFonts w:ascii="Arial" w:eastAsia="Times New Roman" w:hAnsi="Arial" w:cs="Arial"/>
        </w:rPr>
        <w:t xml:space="preserve"> this project may be defined as a Public Project under Wisconsin Administrative Code, Chapter </w:t>
      </w:r>
      <w:r w:rsidR="00D2693B">
        <w:rPr>
          <w:rFonts w:ascii="Arial" w:eastAsia="Times New Roman" w:hAnsi="Arial" w:cs="Arial"/>
        </w:rPr>
        <w:t>9</w:t>
      </w:r>
      <w:r>
        <w:rPr>
          <w:rFonts w:ascii="Arial" w:eastAsia="Times New Roman" w:hAnsi="Arial" w:cs="Arial"/>
        </w:rPr>
        <w:t xml:space="preserve">2: </w:t>
      </w:r>
      <w:hyperlink r:id="rId15" w:history="1">
        <w:r w:rsidRPr="00D02087">
          <w:rPr>
            <w:rStyle w:val="Hyperlink"/>
            <w:rFonts w:ascii="Arial" w:eastAsia="Times New Roman" w:hAnsi="Arial" w:cs="Arial"/>
          </w:rPr>
          <w:t>https://docs.legis.wisconsin.gov/code/register/2011/672b/insert/adm92</w:t>
        </w:r>
      </w:hyperlink>
      <w:r>
        <w:rPr>
          <w:rFonts w:ascii="Arial" w:eastAsia="Times New Roman" w:hAnsi="Arial" w:cs="Arial"/>
        </w:rPr>
        <w:t xml:space="preserve"> </w:t>
      </w:r>
    </w:p>
    <w:p w14:paraId="558D1B09" w14:textId="77777777" w:rsidR="001455A5" w:rsidRDefault="001455A5" w:rsidP="001455A5">
      <w:pPr>
        <w:tabs>
          <w:tab w:val="left" w:pos="0"/>
        </w:tabs>
        <w:spacing w:after="75" w:line="240" w:lineRule="auto"/>
        <w:contextualSpacing/>
        <w:rPr>
          <w:rFonts w:ascii="Arial" w:eastAsia="Times New Roman" w:hAnsi="Arial" w:cs="Arial"/>
        </w:rPr>
      </w:pPr>
    </w:p>
    <w:p w14:paraId="11E4F046" w14:textId="7266347B" w:rsidR="001455A5" w:rsidRPr="00E03AD4" w:rsidRDefault="00E03AD4" w:rsidP="001455A5">
      <w:pPr>
        <w:rPr>
          <w:rFonts w:ascii="Arial" w:hAnsi="Arial" w:cs="Arial"/>
        </w:rPr>
      </w:pPr>
      <w:r w:rsidRPr="00E03AD4">
        <w:rPr>
          <w:rFonts w:ascii="Arial" w:hAnsi="Arial" w:cs="Arial"/>
        </w:rPr>
        <w:t xml:space="preserve">For purposes here, “public project” means a project directly receiving public financial assistance including at least $25,000 in a project having total costs of less than $50,000 or at least 50% in a project having total costs of $50,000 or more.  </w:t>
      </w:r>
      <w:r w:rsidR="00D2693B">
        <w:rPr>
          <w:rFonts w:ascii="Arial" w:hAnsi="Arial" w:cs="Arial"/>
        </w:rPr>
        <w:t xml:space="preserve">Projects meeting this definition will need to comply with all relocation assistance requirements under Chapter 92 of the Wisconsin administrative code.  </w:t>
      </w:r>
      <w:r w:rsidRPr="00E03AD4">
        <w:rPr>
          <w:rFonts w:ascii="Arial" w:hAnsi="Arial" w:cs="Arial"/>
        </w:rPr>
        <w:t xml:space="preserve">If </w:t>
      </w:r>
      <w:r>
        <w:rPr>
          <w:rFonts w:ascii="Arial" w:hAnsi="Arial" w:cs="Arial"/>
        </w:rPr>
        <w:t xml:space="preserve">the </w:t>
      </w:r>
      <w:r w:rsidRPr="00E03AD4">
        <w:rPr>
          <w:rFonts w:ascii="Arial" w:hAnsi="Arial" w:cs="Arial"/>
        </w:rPr>
        <w:t>project includes other funding sources with more stringent requirements, those requirements would apply.</w:t>
      </w:r>
    </w:p>
    <w:p w14:paraId="785861F9" w14:textId="4F2BD303" w:rsidR="00E03AD4" w:rsidRPr="005B4E4D" w:rsidRDefault="00E03AD4" w:rsidP="006C4475">
      <w:pPr>
        <w:pStyle w:val="Heading2"/>
        <w:rPr>
          <w:rFonts w:ascii="Arial" w:hAnsi="Arial" w:cs="Arial"/>
          <w:b/>
          <w:color w:val="auto"/>
          <w:sz w:val="22"/>
          <w:szCs w:val="22"/>
        </w:rPr>
      </w:pPr>
      <w:r w:rsidRPr="005B4E4D">
        <w:rPr>
          <w:rFonts w:ascii="Arial" w:hAnsi="Arial" w:cs="Arial"/>
          <w:b/>
          <w:color w:val="auto"/>
          <w:sz w:val="22"/>
          <w:szCs w:val="22"/>
        </w:rPr>
        <w:t>Providing Notice of Dane County Housing Initiatives</w:t>
      </w:r>
    </w:p>
    <w:p w14:paraId="71B396F3" w14:textId="6D67F053" w:rsidR="00E03AD4" w:rsidRPr="005B4E4D" w:rsidRDefault="00E03AD4" w:rsidP="00E03AD4">
      <w:pPr>
        <w:autoSpaceDE w:val="0"/>
        <w:autoSpaceDN w:val="0"/>
        <w:adjustRightInd w:val="0"/>
        <w:spacing w:after="0" w:line="240" w:lineRule="auto"/>
        <w:rPr>
          <w:rFonts w:ascii="Arial" w:hAnsi="Arial" w:cs="Arial"/>
          <w:color w:val="000000"/>
        </w:rPr>
      </w:pPr>
      <w:r w:rsidRPr="005B4E4D">
        <w:rPr>
          <w:rFonts w:ascii="Arial" w:hAnsi="Arial" w:cs="Arial"/>
          <w:color w:val="000000"/>
        </w:rPr>
        <w:t xml:space="preserve">Recipient will be required to post a sign in a common area of award projects that is frequented by applicants and residents. The sign shall be conspicuously </w:t>
      </w:r>
      <w:r w:rsidR="004617DB" w:rsidRPr="005B4E4D">
        <w:rPr>
          <w:rFonts w:ascii="Arial" w:hAnsi="Arial" w:cs="Arial"/>
          <w:color w:val="000000"/>
        </w:rPr>
        <w:t>located and</w:t>
      </w:r>
      <w:r w:rsidRPr="005B4E4D">
        <w:rPr>
          <w:rFonts w:ascii="Arial" w:hAnsi="Arial" w:cs="Arial"/>
          <w:color w:val="000000"/>
        </w:rPr>
        <w:t xml:space="preserve"> include the following information:  </w:t>
      </w:r>
    </w:p>
    <w:p w14:paraId="11B2CE1C" w14:textId="25F8B91E" w:rsidR="00E03AD4" w:rsidRPr="001877CC" w:rsidRDefault="00E03AD4" w:rsidP="001877CC">
      <w:pPr>
        <w:pStyle w:val="ListParagraph"/>
        <w:numPr>
          <w:ilvl w:val="0"/>
          <w:numId w:val="33"/>
        </w:numPr>
        <w:autoSpaceDE w:val="0"/>
        <w:autoSpaceDN w:val="0"/>
        <w:adjustRightInd w:val="0"/>
        <w:spacing w:after="0" w:line="240" w:lineRule="auto"/>
        <w:rPr>
          <w:rFonts w:ascii="Arial" w:hAnsi="Arial" w:cs="Arial"/>
          <w:color w:val="000000"/>
        </w:rPr>
      </w:pPr>
      <w:r w:rsidRPr="001877CC">
        <w:rPr>
          <w:rFonts w:ascii="Arial" w:hAnsi="Arial" w:cs="Arial"/>
          <w:color w:val="000000"/>
        </w:rPr>
        <w:t>The amount of funding provided by Dane County;</w:t>
      </w:r>
    </w:p>
    <w:p w14:paraId="1399B5F5" w14:textId="51E2777C" w:rsidR="00E03AD4" w:rsidRPr="001877CC" w:rsidRDefault="00E03AD4" w:rsidP="001877CC">
      <w:pPr>
        <w:pStyle w:val="ListParagraph"/>
        <w:numPr>
          <w:ilvl w:val="0"/>
          <w:numId w:val="33"/>
        </w:numPr>
        <w:autoSpaceDE w:val="0"/>
        <w:autoSpaceDN w:val="0"/>
        <w:adjustRightInd w:val="0"/>
        <w:spacing w:after="0" w:line="240" w:lineRule="auto"/>
        <w:rPr>
          <w:rFonts w:ascii="Arial" w:hAnsi="Arial" w:cs="Arial"/>
          <w:color w:val="000000"/>
        </w:rPr>
      </w:pPr>
      <w:r w:rsidRPr="001877CC">
        <w:rPr>
          <w:rFonts w:ascii="Arial" w:hAnsi="Arial" w:cs="Arial"/>
          <w:color w:val="000000"/>
        </w:rPr>
        <w:t>The year that such funding was provided by Dane County;</w:t>
      </w:r>
    </w:p>
    <w:p w14:paraId="0AE62ACF" w14:textId="780EBABE" w:rsidR="00E03AD4" w:rsidRPr="001877CC" w:rsidRDefault="00E03AD4" w:rsidP="001877CC">
      <w:pPr>
        <w:pStyle w:val="ListParagraph"/>
        <w:numPr>
          <w:ilvl w:val="0"/>
          <w:numId w:val="33"/>
        </w:numPr>
        <w:autoSpaceDE w:val="0"/>
        <w:autoSpaceDN w:val="0"/>
        <w:adjustRightInd w:val="0"/>
        <w:spacing w:after="0" w:line="240" w:lineRule="auto"/>
        <w:rPr>
          <w:rFonts w:ascii="Arial" w:hAnsi="Arial" w:cs="Arial"/>
          <w:color w:val="000000"/>
        </w:rPr>
      </w:pPr>
      <w:r w:rsidRPr="001877CC">
        <w:rPr>
          <w:rFonts w:ascii="Arial" w:hAnsi="Arial" w:cs="Arial"/>
          <w:color w:val="000000"/>
        </w:rPr>
        <w:t xml:space="preserve">A statement notifying the public that the housing may be subject to additional requirements for resident selection and property management due to the requirements associated with the County’s funding of the project;  </w:t>
      </w:r>
    </w:p>
    <w:p w14:paraId="3B050085" w14:textId="681EFE09" w:rsidR="00E03AD4" w:rsidRPr="001877CC" w:rsidRDefault="00E03AD4" w:rsidP="001877CC">
      <w:pPr>
        <w:pStyle w:val="ListParagraph"/>
        <w:numPr>
          <w:ilvl w:val="0"/>
          <w:numId w:val="33"/>
        </w:numPr>
        <w:autoSpaceDE w:val="0"/>
        <w:autoSpaceDN w:val="0"/>
        <w:adjustRightInd w:val="0"/>
        <w:spacing w:after="0" w:line="240" w:lineRule="auto"/>
        <w:rPr>
          <w:rFonts w:ascii="Arial" w:hAnsi="Arial" w:cs="Arial"/>
          <w:color w:val="000000"/>
        </w:rPr>
      </w:pPr>
      <w:r w:rsidRPr="001877CC">
        <w:rPr>
          <w:rFonts w:ascii="Arial" w:hAnsi="Arial" w:cs="Arial"/>
          <w:color w:val="000000"/>
        </w:rPr>
        <w:t xml:space="preserve">The contact information for Dane County’s contract compliance office, including a website, email, and phone number, for interested persons to obtain more information about the project and register any concerns. </w:t>
      </w:r>
    </w:p>
    <w:p w14:paraId="6FD9E62C" w14:textId="77777777" w:rsidR="00E03AD4" w:rsidRPr="00E03AD4" w:rsidRDefault="00E03AD4" w:rsidP="00E03AD4"/>
    <w:p w14:paraId="100CECB6" w14:textId="73449A2B" w:rsidR="00F569AF" w:rsidRPr="00F569AF" w:rsidRDefault="00F569AF" w:rsidP="00F569AF">
      <w:pPr>
        <w:keepNext/>
        <w:keepLines/>
        <w:spacing w:before="240" w:after="0"/>
        <w:outlineLvl w:val="0"/>
        <w:rPr>
          <w:rFonts w:ascii="Arial" w:eastAsiaTheme="majorEastAsia" w:hAnsi="Arial" w:cs="Arial"/>
          <w:b/>
          <w:sz w:val="32"/>
          <w:szCs w:val="32"/>
        </w:rPr>
      </w:pPr>
      <w:r w:rsidRPr="00F569AF">
        <w:rPr>
          <w:rFonts w:ascii="Arial" w:eastAsiaTheme="majorEastAsia" w:hAnsi="Arial" w:cs="Arial"/>
          <w:b/>
          <w:sz w:val="32"/>
          <w:szCs w:val="32"/>
        </w:rPr>
        <w:t>Application Checklist</w:t>
      </w:r>
      <w:bookmarkEnd w:id="23"/>
      <w:bookmarkEnd w:id="24"/>
      <w:bookmarkEnd w:id="25"/>
      <w:r w:rsidRPr="00F569AF">
        <w:rPr>
          <w:rFonts w:ascii="Arial" w:eastAsiaTheme="majorEastAsia" w:hAnsi="Arial" w:cs="Arial"/>
          <w:b/>
          <w:sz w:val="32"/>
          <w:szCs w:val="32"/>
        </w:rPr>
        <w:t xml:space="preserve"> </w:t>
      </w:r>
    </w:p>
    <w:p w14:paraId="5AE1BEA8" w14:textId="77777777" w:rsidR="00F569AF" w:rsidRPr="00F569AF" w:rsidRDefault="00F569AF" w:rsidP="00F569AF">
      <w:pPr>
        <w:rPr>
          <w:rFonts w:ascii="Arial" w:hAnsi="Arial" w:cs="Arial"/>
        </w:rPr>
      </w:pPr>
    </w:p>
    <w:p w14:paraId="215C2A3F" w14:textId="45AE085E" w:rsidR="00F569AF" w:rsidRPr="00F569AF" w:rsidRDefault="00F569AF" w:rsidP="000E466F">
      <w:pPr>
        <w:numPr>
          <w:ilvl w:val="0"/>
          <w:numId w:val="5"/>
        </w:numPr>
        <w:contextualSpacing/>
        <w:rPr>
          <w:rFonts w:ascii="Arial" w:hAnsi="Arial" w:cs="Arial"/>
        </w:rPr>
      </w:pPr>
      <w:r w:rsidRPr="00F569AF">
        <w:rPr>
          <w:rFonts w:ascii="Arial" w:hAnsi="Arial" w:cs="Arial"/>
        </w:rPr>
        <w:t>Dane County Application for 202</w:t>
      </w:r>
      <w:r w:rsidR="00923FA9">
        <w:rPr>
          <w:rFonts w:ascii="Arial" w:hAnsi="Arial" w:cs="Arial"/>
        </w:rPr>
        <w:t>5</w:t>
      </w:r>
      <w:r w:rsidRPr="00F569AF">
        <w:rPr>
          <w:rFonts w:ascii="Arial" w:hAnsi="Arial" w:cs="Arial"/>
        </w:rPr>
        <w:t xml:space="preserve"> </w:t>
      </w:r>
      <w:r w:rsidR="00923FA9">
        <w:rPr>
          <w:rFonts w:ascii="Arial" w:hAnsi="Arial" w:cs="Arial"/>
        </w:rPr>
        <w:t>Non-LIHTC Fund</w:t>
      </w:r>
      <w:r w:rsidR="00573CB2">
        <w:rPr>
          <w:rFonts w:ascii="Arial" w:hAnsi="Arial" w:cs="Arial"/>
        </w:rPr>
        <w:t>.</w:t>
      </w:r>
    </w:p>
    <w:p w14:paraId="4DCE701A" w14:textId="04380838" w:rsidR="00F569AF" w:rsidRPr="00F569AF" w:rsidRDefault="00F569AF" w:rsidP="000E466F">
      <w:pPr>
        <w:numPr>
          <w:ilvl w:val="0"/>
          <w:numId w:val="5"/>
        </w:numPr>
        <w:contextualSpacing/>
        <w:rPr>
          <w:rFonts w:ascii="Arial" w:hAnsi="Arial" w:cs="Arial"/>
        </w:rPr>
      </w:pPr>
      <w:r w:rsidRPr="00F569AF">
        <w:rPr>
          <w:rFonts w:ascii="Arial" w:eastAsia="Times New Roman" w:hAnsi="Arial" w:cs="Arial"/>
        </w:rPr>
        <w:t>Signed letter from designated property management partner that acknowledge</w:t>
      </w:r>
      <w:r w:rsidR="00105E51">
        <w:rPr>
          <w:rFonts w:ascii="Arial" w:eastAsia="Times New Roman" w:hAnsi="Arial" w:cs="Arial"/>
        </w:rPr>
        <w:t>s</w:t>
      </w:r>
      <w:r w:rsidRPr="00F569AF">
        <w:rPr>
          <w:rFonts w:ascii="Arial" w:eastAsia="Times New Roman" w:hAnsi="Arial" w:cs="Arial"/>
        </w:rPr>
        <w:t xml:space="preserve"> their understanding of any selected tenancy selection criteria in the project application.</w:t>
      </w:r>
    </w:p>
    <w:p w14:paraId="03AF8372" w14:textId="4083D9B6" w:rsidR="00F569AF" w:rsidRPr="00731193" w:rsidRDefault="00F569AF" w:rsidP="000E466F">
      <w:pPr>
        <w:numPr>
          <w:ilvl w:val="0"/>
          <w:numId w:val="5"/>
        </w:numPr>
        <w:contextualSpacing/>
        <w:rPr>
          <w:rFonts w:ascii="Arial" w:hAnsi="Arial" w:cs="Arial"/>
        </w:rPr>
      </w:pPr>
      <w:r w:rsidRPr="00F569AF">
        <w:rPr>
          <w:rFonts w:ascii="Arial" w:eastAsia="Times New Roman" w:hAnsi="Arial" w:cs="Arial"/>
        </w:rPr>
        <w:t>Signed letter from designated property management partner that acknowledges their understanding of any lease addendum items the developer is agreeing to in their application</w:t>
      </w:r>
      <w:r w:rsidR="00573CB2">
        <w:rPr>
          <w:rFonts w:ascii="Arial" w:eastAsia="Times New Roman" w:hAnsi="Arial" w:cs="Arial"/>
        </w:rPr>
        <w:t>.</w:t>
      </w:r>
    </w:p>
    <w:p w14:paraId="6BCF1D0F" w14:textId="1D43F39C" w:rsidR="00731193" w:rsidRPr="00EF140B" w:rsidRDefault="00731193" w:rsidP="000E466F">
      <w:pPr>
        <w:numPr>
          <w:ilvl w:val="0"/>
          <w:numId w:val="5"/>
        </w:numPr>
        <w:contextualSpacing/>
        <w:rPr>
          <w:rFonts w:ascii="Arial" w:hAnsi="Arial" w:cs="Arial"/>
        </w:rPr>
      </w:pPr>
      <w:r w:rsidRPr="00EF140B">
        <w:rPr>
          <w:rFonts w:ascii="Arial" w:eastAsia="Times New Roman" w:hAnsi="Arial" w:cs="Arial"/>
        </w:rPr>
        <w:t>Signed letter(s) from designated supportive services partner(s) confirming the details of</w:t>
      </w:r>
      <w:r w:rsidR="00631FE5" w:rsidRPr="00EF140B">
        <w:rPr>
          <w:rFonts w:ascii="Arial" w:eastAsia="Times New Roman" w:hAnsi="Arial" w:cs="Arial"/>
        </w:rPr>
        <w:t xml:space="preserve"> the</w:t>
      </w:r>
      <w:r w:rsidRPr="00EF140B">
        <w:rPr>
          <w:rFonts w:ascii="Arial" w:eastAsia="Times New Roman" w:hAnsi="Arial" w:cs="Arial"/>
        </w:rPr>
        <w:t xml:space="preserve"> application’s commitment to end homelessness</w:t>
      </w:r>
      <w:r w:rsidR="00573CB2">
        <w:rPr>
          <w:rFonts w:ascii="Arial" w:eastAsia="Times New Roman" w:hAnsi="Arial" w:cs="Arial"/>
        </w:rPr>
        <w:t>.</w:t>
      </w:r>
    </w:p>
    <w:p w14:paraId="5B2E201C" w14:textId="6DF5A51F" w:rsidR="00731193" w:rsidRPr="00731193" w:rsidRDefault="00F569AF" w:rsidP="00731193">
      <w:pPr>
        <w:numPr>
          <w:ilvl w:val="0"/>
          <w:numId w:val="5"/>
        </w:numPr>
        <w:contextualSpacing/>
        <w:rPr>
          <w:rFonts w:ascii="Arial" w:hAnsi="Arial" w:cs="Arial"/>
        </w:rPr>
      </w:pPr>
      <w:r w:rsidRPr="00F569AF">
        <w:rPr>
          <w:rFonts w:ascii="Arial" w:hAnsi="Arial" w:cs="Arial"/>
        </w:rPr>
        <w:t>Sign</w:t>
      </w:r>
      <w:r w:rsidR="007376AD">
        <w:rPr>
          <w:rFonts w:ascii="Arial" w:hAnsi="Arial" w:cs="Arial"/>
        </w:rPr>
        <w:t>ed</w:t>
      </w:r>
      <w:r w:rsidRPr="00F569AF">
        <w:rPr>
          <w:rFonts w:ascii="Arial" w:hAnsi="Arial" w:cs="Arial"/>
        </w:rPr>
        <w:t xml:space="preserve"> letter(s) from designated supportive services partner(s) confirming the details in the application’s supportive services plan.</w:t>
      </w:r>
    </w:p>
    <w:p w14:paraId="3FCE34FC" w14:textId="20A8183D" w:rsidR="008939A7" w:rsidRPr="008939A7" w:rsidRDefault="008939A7" w:rsidP="00731193">
      <w:pPr>
        <w:numPr>
          <w:ilvl w:val="0"/>
          <w:numId w:val="5"/>
        </w:numPr>
        <w:contextualSpacing/>
        <w:rPr>
          <w:rFonts w:ascii="Arial" w:hAnsi="Arial" w:cs="Arial"/>
        </w:rPr>
      </w:pPr>
      <w:r>
        <w:rPr>
          <w:rFonts w:ascii="Arial" w:hAnsi="Arial" w:cs="Arial"/>
        </w:rPr>
        <w:t>Capital needs assessment, if available.</w:t>
      </w:r>
    </w:p>
    <w:p w14:paraId="0CFA9852" w14:textId="42CCA477" w:rsidR="003F67B4" w:rsidRPr="005B4E4D" w:rsidRDefault="00204D02" w:rsidP="00731193">
      <w:pPr>
        <w:numPr>
          <w:ilvl w:val="0"/>
          <w:numId w:val="5"/>
        </w:numPr>
        <w:contextualSpacing/>
        <w:rPr>
          <w:rFonts w:ascii="Arial" w:hAnsi="Arial" w:cs="Arial"/>
        </w:rPr>
      </w:pPr>
      <w:r w:rsidRPr="005B4E4D">
        <w:rPr>
          <w:rFonts w:ascii="Arial" w:eastAsia="Times New Roman" w:hAnsi="Arial" w:cs="Arial"/>
        </w:rPr>
        <w:t>Site and building plans, if available.</w:t>
      </w:r>
    </w:p>
    <w:p w14:paraId="4BB99194" w14:textId="4617BBD4" w:rsidR="00731193" w:rsidRDefault="00731193" w:rsidP="00731193">
      <w:pPr>
        <w:contextualSpacing/>
        <w:rPr>
          <w:rFonts w:ascii="Arial" w:hAnsi="Arial" w:cs="Arial"/>
        </w:rPr>
      </w:pPr>
    </w:p>
    <w:p w14:paraId="178D877D" w14:textId="77777777" w:rsidR="001506C3" w:rsidRPr="00AE0C44" w:rsidRDefault="001506C3" w:rsidP="00FC1D57">
      <w:pPr>
        <w:pStyle w:val="ListParagraph"/>
        <w:numPr>
          <w:ilvl w:val="0"/>
          <w:numId w:val="5"/>
        </w:numPr>
        <w:rPr>
          <w:rFonts w:ascii="Arial" w:hAnsi="Arial" w:cs="Arial"/>
        </w:rPr>
        <w:sectPr w:rsidR="001506C3" w:rsidRPr="00AE0C44" w:rsidSect="00E416A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14:paraId="121B01B1" w14:textId="581BC93D" w:rsidR="00D2693B" w:rsidRPr="008B16EA" w:rsidRDefault="00D2693B" w:rsidP="00D2693B">
      <w:pPr>
        <w:pStyle w:val="Heading1"/>
        <w:jc w:val="center"/>
        <w:rPr>
          <w:rFonts w:ascii="Arial" w:hAnsi="Arial" w:cs="Arial"/>
          <w:b/>
          <w:bCs/>
          <w:sz w:val="28"/>
          <w:szCs w:val="28"/>
        </w:rPr>
      </w:pPr>
      <w:bookmarkStart w:id="27" w:name="_Toc202184229"/>
      <w:r w:rsidRPr="008B16EA">
        <w:rPr>
          <w:rFonts w:ascii="Arial" w:hAnsi="Arial" w:cs="Arial"/>
          <w:b/>
          <w:bCs/>
          <w:sz w:val="28"/>
          <w:szCs w:val="28"/>
        </w:rPr>
        <w:lastRenderedPageBreak/>
        <w:t xml:space="preserve">ATTACHMENT </w:t>
      </w:r>
      <w:bookmarkEnd w:id="27"/>
      <w:r>
        <w:rPr>
          <w:rFonts w:ascii="Arial" w:hAnsi="Arial" w:cs="Arial"/>
          <w:b/>
          <w:bCs/>
          <w:sz w:val="28"/>
          <w:szCs w:val="28"/>
        </w:rPr>
        <w:t>A</w:t>
      </w:r>
    </w:p>
    <w:p w14:paraId="311C937B" w14:textId="77777777" w:rsidR="00D2693B" w:rsidRDefault="00D2693B" w:rsidP="00D2693B"/>
    <w:p w14:paraId="3052A7A8" w14:textId="77777777" w:rsidR="00D2693B" w:rsidRPr="007F672C" w:rsidRDefault="00D2693B" w:rsidP="00D2693B">
      <w:pPr>
        <w:jc w:val="center"/>
        <w:rPr>
          <w:b/>
          <w:bCs/>
          <w:sz w:val="32"/>
          <w:szCs w:val="32"/>
        </w:rPr>
      </w:pPr>
      <w:r w:rsidRPr="007F672C">
        <w:rPr>
          <w:b/>
          <w:bCs/>
          <w:sz w:val="32"/>
          <w:szCs w:val="32"/>
        </w:rPr>
        <w:t>Tenancy Addendum</w:t>
      </w:r>
    </w:p>
    <w:p w14:paraId="6DF6A6EE" w14:textId="77777777" w:rsidR="00D2693B" w:rsidRPr="007F672C" w:rsidRDefault="00D2693B" w:rsidP="00D2693B">
      <w:pPr>
        <w:jc w:val="center"/>
        <w:rPr>
          <w:b/>
          <w:bCs/>
          <w:sz w:val="32"/>
          <w:szCs w:val="32"/>
        </w:rPr>
      </w:pPr>
    </w:p>
    <w:p w14:paraId="2A6EDC91" w14:textId="77777777" w:rsidR="00D2693B" w:rsidRPr="007F672C"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Security Deposits.</w:t>
      </w:r>
      <w:r w:rsidRPr="007F672C">
        <w:rPr>
          <w:rFonts w:ascii="Arial" w:hAnsi="Arial" w:cs="Arial"/>
          <w:b/>
          <w:bCs/>
          <w:spacing w:val="40"/>
          <w:sz w:val="24"/>
          <w:szCs w:val="24"/>
        </w:rPr>
        <w:t xml:space="preserve"> </w:t>
      </w:r>
      <w:r w:rsidRPr="007F672C">
        <w:rPr>
          <w:rFonts w:ascii="Arial" w:hAnsi="Arial" w:cs="Arial"/>
          <w:sz w:val="24"/>
          <w:szCs w:val="24"/>
        </w:rPr>
        <w:t>The amount of a security deposit shall not be more than one month’s rent.</w:t>
      </w:r>
    </w:p>
    <w:p w14:paraId="7A1073EC" w14:textId="77777777" w:rsidR="00D2693B" w:rsidRPr="00042B73"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Late Fees and Other Fees.</w:t>
      </w:r>
      <w:r w:rsidRPr="007F672C">
        <w:rPr>
          <w:rFonts w:ascii="Arial" w:hAnsi="Arial" w:cs="Arial"/>
          <w:b/>
          <w:bCs/>
          <w:spacing w:val="70"/>
          <w:sz w:val="24"/>
          <w:szCs w:val="24"/>
        </w:rPr>
        <w:t xml:space="preserve"> </w:t>
      </w:r>
      <w:r w:rsidRPr="007F672C">
        <w:rPr>
          <w:rFonts w:ascii="Arial" w:hAnsi="Arial" w:cs="Arial"/>
          <w:sz w:val="24"/>
          <w:szCs w:val="24"/>
        </w:rPr>
        <w:t>Late fees must be set forth in the rental agreement. Late fees shall not exceed 5% of the tenant’s portion of the monthly rent.</w:t>
      </w:r>
      <w:r w:rsidRPr="007F672C">
        <w:rPr>
          <w:rFonts w:ascii="Arial" w:hAnsi="Arial" w:cs="Arial"/>
          <w:spacing w:val="36"/>
          <w:sz w:val="24"/>
          <w:szCs w:val="24"/>
        </w:rPr>
        <w:t xml:space="preserve">  </w:t>
      </w:r>
    </w:p>
    <w:p w14:paraId="643C2F5A" w14:textId="77777777" w:rsidR="00D2693B" w:rsidRPr="00042B73"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 xml:space="preserve">All other fees. </w:t>
      </w:r>
      <w:r w:rsidRPr="00042B73">
        <w:rPr>
          <w:rFonts w:ascii="Arial" w:hAnsi="Arial" w:cs="Arial"/>
          <w:sz w:val="24"/>
          <w:szCs w:val="24"/>
        </w:rPr>
        <w:t>All other fees must be directly related to the cost for a specific amenity or service provided to the tenant and comply with all applicable laws.  Non-essential services must be transparently identified, and allow tenant to opt out of services if tenant chooses.  Junk fees are prohibited and defined as unnecessary, deceptive, or poorly disclosed charges not tied to a legitimate service or cost, and that place an undue burden on tenants. (For example, application fees above $25 dollars pursuant to Wis. Stat. § 704.085, compounding fees, penalty fees, eviction filing fees, attorney’s fees, processing fees, convenience fees for payment, pest control fees, insurance fees, administrative fees or any fees that encompass basic tenancy service.)</w:t>
      </w:r>
    </w:p>
    <w:p w14:paraId="73F16B08" w14:textId="77777777" w:rsidR="00D2693B" w:rsidRPr="007F672C"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Rights of Youth to Access Common Spaces.</w:t>
      </w:r>
      <w:r w:rsidRPr="007F672C">
        <w:rPr>
          <w:rFonts w:ascii="Arial" w:hAnsi="Arial" w:cs="Arial"/>
          <w:b/>
          <w:bCs/>
          <w:spacing w:val="72"/>
          <w:sz w:val="24"/>
          <w:szCs w:val="24"/>
        </w:rPr>
        <w:t xml:space="preserve"> </w:t>
      </w:r>
      <w:r w:rsidRPr="007F672C">
        <w:rPr>
          <w:rFonts w:ascii="Arial" w:hAnsi="Arial" w:cs="Arial"/>
          <w:sz w:val="24"/>
          <w:szCs w:val="24"/>
        </w:rPr>
        <w:t>Youth under the age of 18 are allow to use and enjoy common areas without supervision. This does not preclude reasonable rules in ensure the safety of children and youth.</w:t>
      </w:r>
    </w:p>
    <w:p w14:paraId="0FA3FBDC" w14:textId="77777777" w:rsidR="00D2693B" w:rsidRPr="007F672C"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Written Notice for Termination of Tenancy.</w:t>
      </w:r>
      <w:r w:rsidRPr="007F672C">
        <w:rPr>
          <w:rFonts w:ascii="Arial" w:hAnsi="Arial" w:cs="Arial"/>
          <w:sz w:val="24"/>
          <w:szCs w:val="24"/>
        </w:rPr>
        <w:t xml:space="preserve">  </w:t>
      </w:r>
      <w:r w:rsidRPr="00042B73">
        <w:rPr>
          <w:rFonts w:ascii="Arial" w:hAnsi="Arial" w:cs="Arial"/>
          <w:sz w:val="24"/>
          <w:szCs w:val="24"/>
        </w:rPr>
        <w:t>Landlord or landlord’s agent must serve written notice upon the tenant specifying the grounds (e.g., the dates of relevant event/s, names of parties, reasoning, source of information and relevant documents) for the action at least 30 days before the termination of tenancy, unless shorter timeframe is required by federal funding. Termination for imminent threat of serious physical harm under WI Statute § 704.16(3) and criminal activity under WI Statute § 704.17(3m) are exempted from this requirement.</w:t>
      </w:r>
    </w:p>
    <w:p w14:paraId="2101D468" w14:textId="77777777" w:rsidR="00D2693B" w:rsidRPr="007F672C"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Good Cause for Termination.</w:t>
      </w:r>
      <w:r w:rsidRPr="007F672C">
        <w:rPr>
          <w:rFonts w:ascii="Arial" w:hAnsi="Arial" w:cs="Arial"/>
          <w:b/>
          <w:bCs/>
          <w:spacing w:val="67"/>
          <w:sz w:val="24"/>
          <w:szCs w:val="24"/>
        </w:rPr>
        <w:t xml:space="preserve"> </w:t>
      </w:r>
      <w:r w:rsidRPr="007F672C">
        <w:rPr>
          <w:rFonts w:ascii="Arial" w:hAnsi="Arial" w:cs="Arial"/>
          <w:sz w:val="24"/>
          <w:szCs w:val="24"/>
        </w:rPr>
        <w:t>A</w:t>
      </w:r>
      <w:r w:rsidRPr="007F672C">
        <w:rPr>
          <w:rFonts w:ascii="Arial" w:hAnsi="Arial" w:cs="Arial"/>
          <w:spacing w:val="-1"/>
          <w:sz w:val="24"/>
          <w:szCs w:val="24"/>
        </w:rPr>
        <w:t xml:space="preserve"> </w:t>
      </w:r>
      <w:r w:rsidRPr="007F672C">
        <w:rPr>
          <w:rFonts w:ascii="Arial" w:hAnsi="Arial" w:cs="Arial"/>
          <w:sz w:val="24"/>
          <w:szCs w:val="24"/>
        </w:rPr>
        <w:t>tenancy</w:t>
      </w:r>
      <w:r w:rsidRPr="007F672C">
        <w:rPr>
          <w:rFonts w:ascii="Arial" w:hAnsi="Arial" w:cs="Arial"/>
          <w:spacing w:val="-2"/>
          <w:sz w:val="24"/>
          <w:szCs w:val="24"/>
        </w:rPr>
        <w:t xml:space="preserve"> </w:t>
      </w:r>
      <w:r w:rsidRPr="007F672C">
        <w:rPr>
          <w:rFonts w:ascii="Arial" w:hAnsi="Arial" w:cs="Arial"/>
          <w:sz w:val="24"/>
          <w:szCs w:val="24"/>
        </w:rPr>
        <w:t>may</w:t>
      </w:r>
      <w:r w:rsidRPr="007F672C">
        <w:rPr>
          <w:rFonts w:ascii="Arial" w:hAnsi="Arial" w:cs="Arial"/>
          <w:spacing w:val="-1"/>
          <w:sz w:val="24"/>
          <w:szCs w:val="24"/>
        </w:rPr>
        <w:t xml:space="preserve"> </w:t>
      </w:r>
      <w:r w:rsidRPr="007F672C">
        <w:rPr>
          <w:rFonts w:ascii="Arial" w:hAnsi="Arial" w:cs="Arial"/>
          <w:sz w:val="24"/>
          <w:szCs w:val="24"/>
        </w:rPr>
        <w:t>not be</w:t>
      </w:r>
      <w:r w:rsidRPr="007F672C">
        <w:rPr>
          <w:rFonts w:ascii="Arial" w:hAnsi="Arial" w:cs="Arial"/>
          <w:spacing w:val="-1"/>
          <w:sz w:val="24"/>
          <w:szCs w:val="24"/>
        </w:rPr>
        <w:t xml:space="preserve"> </w:t>
      </w:r>
      <w:r w:rsidRPr="007F672C">
        <w:rPr>
          <w:rFonts w:ascii="Arial" w:hAnsi="Arial" w:cs="Arial"/>
          <w:sz w:val="24"/>
          <w:szCs w:val="24"/>
        </w:rPr>
        <w:t>terminated during or at the end of the lease</w:t>
      </w:r>
      <w:r w:rsidRPr="007F672C">
        <w:rPr>
          <w:rFonts w:ascii="Arial" w:hAnsi="Arial" w:cs="Arial"/>
          <w:spacing w:val="-1"/>
          <w:sz w:val="24"/>
          <w:szCs w:val="24"/>
        </w:rPr>
        <w:t xml:space="preserve"> </w:t>
      </w:r>
      <w:r w:rsidRPr="007F672C">
        <w:rPr>
          <w:rFonts w:ascii="Arial" w:hAnsi="Arial" w:cs="Arial"/>
          <w:sz w:val="24"/>
          <w:szCs w:val="24"/>
        </w:rPr>
        <w:t>unless there is good cause.</w:t>
      </w:r>
      <w:r w:rsidRPr="007F672C">
        <w:rPr>
          <w:rFonts w:ascii="Arial" w:hAnsi="Arial" w:cs="Arial"/>
          <w:spacing w:val="69"/>
          <w:sz w:val="24"/>
          <w:szCs w:val="24"/>
        </w:rPr>
        <w:t xml:space="preserve"> </w:t>
      </w:r>
      <w:r w:rsidRPr="007F672C">
        <w:rPr>
          <w:rFonts w:ascii="Arial" w:hAnsi="Arial" w:cs="Arial"/>
          <w:sz w:val="24"/>
          <w:szCs w:val="24"/>
        </w:rPr>
        <w:t>Good cause is defined in include the following:</w:t>
      </w:r>
      <w:r w:rsidRPr="007F672C">
        <w:rPr>
          <w:rFonts w:ascii="Arial" w:hAnsi="Arial" w:cs="Arial"/>
          <w:spacing w:val="69"/>
          <w:sz w:val="24"/>
          <w:szCs w:val="24"/>
        </w:rPr>
        <w:t xml:space="preserve"> </w:t>
      </w:r>
      <w:r w:rsidRPr="007F672C">
        <w:rPr>
          <w:rFonts w:ascii="Arial" w:hAnsi="Arial" w:cs="Arial"/>
          <w:sz w:val="24"/>
          <w:szCs w:val="24"/>
        </w:rPr>
        <w:t>(</w:t>
      </w:r>
      <w:proofErr w:type="spellStart"/>
      <w:r w:rsidRPr="007F672C">
        <w:rPr>
          <w:rFonts w:ascii="Arial" w:hAnsi="Arial" w:cs="Arial"/>
          <w:sz w:val="24"/>
          <w:szCs w:val="24"/>
        </w:rPr>
        <w:t>i</w:t>
      </w:r>
      <w:proofErr w:type="spellEnd"/>
      <w:r w:rsidRPr="007F672C">
        <w:rPr>
          <w:rFonts w:ascii="Arial" w:hAnsi="Arial" w:cs="Arial"/>
          <w:sz w:val="24"/>
          <w:szCs w:val="24"/>
        </w:rPr>
        <w:t>) a serious violation of</w:t>
      </w:r>
      <w:r w:rsidRPr="007F672C">
        <w:rPr>
          <w:rFonts w:ascii="Arial" w:hAnsi="Arial" w:cs="Arial"/>
          <w:spacing w:val="4"/>
          <w:sz w:val="24"/>
          <w:szCs w:val="24"/>
        </w:rPr>
        <w:t xml:space="preserve"> </w:t>
      </w:r>
      <w:r w:rsidRPr="007F672C">
        <w:rPr>
          <w:rFonts w:ascii="Arial" w:hAnsi="Arial" w:cs="Arial"/>
          <w:sz w:val="24"/>
          <w:szCs w:val="24"/>
        </w:rPr>
        <w:t>the lease;</w:t>
      </w:r>
      <w:r w:rsidRPr="007F672C">
        <w:rPr>
          <w:rFonts w:ascii="Arial" w:hAnsi="Arial" w:cs="Arial"/>
          <w:spacing w:val="-1"/>
          <w:sz w:val="24"/>
          <w:szCs w:val="24"/>
        </w:rPr>
        <w:t xml:space="preserve"> </w:t>
      </w:r>
      <w:r w:rsidRPr="007F672C">
        <w:rPr>
          <w:rFonts w:ascii="Arial" w:hAnsi="Arial" w:cs="Arial"/>
          <w:sz w:val="24"/>
          <w:szCs w:val="24"/>
        </w:rPr>
        <w:t>(ii) repeated</w:t>
      </w:r>
      <w:r w:rsidRPr="007F672C">
        <w:rPr>
          <w:rFonts w:ascii="Arial" w:hAnsi="Arial" w:cs="Arial"/>
          <w:spacing w:val="-1"/>
          <w:sz w:val="24"/>
          <w:szCs w:val="24"/>
        </w:rPr>
        <w:t xml:space="preserve"> </w:t>
      </w:r>
      <w:r w:rsidRPr="007F672C">
        <w:rPr>
          <w:rFonts w:ascii="Arial" w:hAnsi="Arial" w:cs="Arial"/>
          <w:sz w:val="24"/>
          <w:szCs w:val="24"/>
        </w:rPr>
        <w:t>minor violations of the lease; or (iii) a refusal to re-certify program</w:t>
      </w:r>
      <w:r w:rsidRPr="007F672C">
        <w:rPr>
          <w:rFonts w:ascii="Arial" w:hAnsi="Arial" w:cs="Arial"/>
          <w:spacing w:val="3"/>
          <w:sz w:val="24"/>
          <w:szCs w:val="24"/>
        </w:rPr>
        <w:t xml:space="preserve"> </w:t>
      </w:r>
      <w:r w:rsidRPr="007F672C">
        <w:rPr>
          <w:rFonts w:ascii="Arial" w:hAnsi="Arial" w:cs="Arial"/>
          <w:sz w:val="24"/>
          <w:szCs w:val="24"/>
        </w:rPr>
        <w:t>eligibility.</w:t>
      </w:r>
      <w:r w:rsidRPr="007F672C">
        <w:rPr>
          <w:rFonts w:ascii="Arial" w:hAnsi="Arial" w:cs="Arial"/>
          <w:spacing w:val="69"/>
          <w:sz w:val="24"/>
          <w:szCs w:val="24"/>
        </w:rPr>
        <w:t xml:space="preserve"> </w:t>
      </w:r>
      <w:r w:rsidRPr="007F672C">
        <w:rPr>
          <w:rFonts w:ascii="Arial" w:hAnsi="Arial" w:cs="Arial"/>
          <w:sz w:val="24"/>
          <w:szCs w:val="24"/>
        </w:rPr>
        <w:t>Repeated</w:t>
      </w:r>
      <w:r w:rsidRPr="007F672C">
        <w:rPr>
          <w:rFonts w:ascii="Arial" w:hAnsi="Arial" w:cs="Arial"/>
          <w:spacing w:val="-1"/>
          <w:sz w:val="24"/>
          <w:szCs w:val="24"/>
        </w:rPr>
        <w:t xml:space="preserve"> </w:t>
      </w:r>
      <w:r w:rsidRPr="007F672C">
        <w:rPr>
          <w:rFonts w:ascii="Arial" w:hAnsi="Arial" w:cs="Arial"/>
          <w:sz w:val="24"/>
          <w:szCs w:val="24"/>
        </w:rPr>
        <w:t>means</w:t>
      </w:r>
      <w:r w:rsidRPr="007F672C">
        <w:rPr>
          <w:rFonts w:ascii="Arial" w:hAnsi="Arial" w:cs="Arial"/>
          <w:spacing w:val="-2"/>
          <w:sz w:val="24"/>
          <w:szCs w:val="24"/>
        </w:rPr>
        <w:t xml:space="preserve"> </w:t>
      </w:r>
      <w:r w:rsidRPr="007F672C">
        <w:rPr>
          <w:rFonts w:ascii="Arial" w:hAnsi="Arial" w:cs="Arial"/>
          <w:sz w:val="24"/>
          <w:szCs w:val="24"/>
        </w:rPr>
        <w:t>a pattern of minor violations, not isolated incidents. Termination</w:t>
      </w:r>
      <w:r w:rsidRPr="007F672C">
        <w:rPr>
          <w:rFonts w:ascii="Arial" w:hAnsi="Arial" w:cs="Arial"/>
          <w:spacing w:val="-1"/>
          <w:sz w:val="24"/>
          <w:szCs w:val="24"/>
        </w:rPr>
        <w:t xml:space="preserve"> </w:t>
      </w:r>
      <w:r w:rsidRPr="007F672C">
        <w:rPr>
          <w:rFonts w:ascii="Arial" w:hAnsi="Arial" w:cs="Arial"/>
          <w:sz w:val="24"/>
          <w:szCs w:val="24"/>
        </w:rPr>
        <w:t>notices</w:t>
      </w:r>
      <w:r w:rsidRPr="007F672C">
        <w:rPr>
          <w:rFonts w:ascii="Arial" w:hAnsi="Arial" w:cs="Arial"/>
          <w:spacing w:val="-2"/>
          <w:sz w:val="24"/>
          <w:szCs w:val="24"/>
        </w:rPr>
        <w:t xml:space="preserve"> </w:t>
      </w:r>
      <w:r w:rsidRPr="007F672C">
        <w:rPr>
          <w:rFonts w:ascii="Arial" w:hAnsi="Arial" w:cs="Arial"/>
          <w:sz w:val="24"/>
          <w:szCs w:val="24"/>
        </w:rPr>
        <w:t>and procedures shall comply</w:t>
      </w:r>
      <w:r w:rsidRPr="007F672C">
        <w:rPr>
          <w:rFonts w:ascii="Arial" w:hAnsi="Arial" w:cs="Arial"/>
          <w:spacing w:val="-1"/>
          <w:sz w:val="24"/>
          <w:szCs w:val="24"/>
        </w:rPr>
        <w:t xml:space="preserve"> </w:t>
      </w:r>
      <w:r w:rsidRPr="007F672C">
        <w:rPr>
          <w:rFonts w:ascii="Arial" w:hAnsi="Arial" w:cs="Arial"/>
          <w:sz w:val="24"/>
          <w:szCs w:val="24"/>
        </w:rPr>
        <w:t>with Chapter 704</w:t>
      </w:r>
      <w:r w:rsidRPr="007F672C">
        <w:rPr>
          <w:rFonts w:ascii="Arial" w:hAnsi="Arial" w:cs="Arial"/>
          <w:spacing w:val="-1"/>
          <w:sz w:val="24"/>
          <w:szCs w:val="24"/>
        </w:rPr>
        <w:t xml:space="preserve"> </w:t>
      </w:r>
      <w:r w:rsidRPr="007F672C">
        <w:rPr>
          <w:rFonts w:ascii="Arial" w:hAnsi="Arial" w:cs="Arial"/>
          <w:sz w:val="24"/>
          <w:szCs w:val="24"/>
        </w:rPr>
        <w:t>of</w:t>
      </w:r>
      <w:r w:rsidRPr="007F672C">
        <w:rPr>
          <w:rFonts w:ascii="Arial" w:hAnsi="Arial" w:cs="Arial"/>
          <w:spacing w:val="-2"/>
          <w:sz w:val="24"/>
          <w:szCs w:val="24"/>
        </w:rPr>
        <w:t xml:space="preserve"> </w:t>
      </w:r>
      <w:r w:rsidRPr="007F672C">
        <w:rPr>
          <w:rFonts w:ascii="Arial" w:hAnsi="Arial" w:cs="Arial"/>
          <w:sz w:val="24"/>
          <w:szCs w:val="24"/>
        </w:rPr>
        <w:t>Wisconsin Statutes</w:t>
      </w:r>
      <w:r w:rsidRPr="007F672C">
        <w:rPr>
          <w:rFonts w:ascii="Arial" w:hAnsi="Arial" w:cs="Arial"/>
          <w:spacing w:val="-5"/>
          <w:sz w:val="24"/>
          <w:szCs w:val="24"/>
        </w:rPr>
        <w:t xml:space="preserve"> </w:t>
      </w:r>
      <w:r w:rsidRPr="007F672C">
        <w:rPr>
          <w:rFonts w:ascii="Arial" w:hAnsi="Arial" w:cs="Arial"/>
          <w:sz w:val="24"/>
          <w:szCs w:val="24"/>
        </w:rPr>
        <w:t>and federal law, when applicable.</w:t>
      </w:r>
      <w:r w:rsidRPr="007F672C">
        <w:rPr>
          <w:rFonts w:ascii="Arial" w:hAnsi="Arial" w:cs="Arial"/>
          <w:spacing w:val="61"/>
          <w:sz w:val="24"/>
          <w:szCs w:val="24"/>
        </w:rPr>
        <w:t xml:space="preserve"> </w:t>
      </w:r>
      <w:r w:rsidRPr="007F672C">
        <w:rPr>
          <w:rFonts w:ascii="Arial" w:hAnsi="Arial" w:cs="Arial"/>
          <w:sz w:val="24"/>
          <w:szCs w:val="24"/>
        </w:rPr>
        <w:t>Written notice is required</w:t>
      </w:r>
      <w:r w:rsidRPr="007F672C">
        <w:rPr>
          <w:rFonts w:ascii="Arial" w:hAnsi="Arial" w:cs="Arial"/>
          <w:spacing w:val="-1"/>
          <w:sz w:val="24"/>
          <w:szCs w:val="24"/>
        </w:rPr>
        <w:t xml:space="preserve"> </w:t>
      </w:r>
      <w:r w:rsidRPr="007F672C">
        <w:rPr>
          <w:rFonts w:ascii="Arial" w:hAnsi="Arial" w:cs="Arial"/>
          <w:sz w:val="24"/>
          <w:szCs w:val="24"/>
        </w:rPr>
        <w:t>for non-renewal and shall include</w:t>
      </w:r>
      <w:r w:rsidRPr="007F672C">
        <w:rPr>
          <w:rFonts w:ascii="Arial" w:hAnsi="Arial" w:cs="Arial"/>
          <w:spacing w:val="-1"/>
          <w:sz w:val="24"/>
          <w:szCs w:val="24"/>
        </w:rPr>
        <w:t xml:space="preserve"> </w:t>
      </w:r>
      <w:r w:rsidRPr="007F672C">
        <w:rPr>
          <w:rFonts w:ascii="Arial" w:hAnsi="Arial" w:cs="Arial"/>
          <w:sz w:val="24"/>
          <w:szCs w:val="24"/>
        </w:rPr>
        <w:t>the specific grounds</w:t>
      </w:r>
      <w:r w:rsidRPr="007F672C">
        <w:rPr>
          <w:rFonts w:ascii="Arial" w:hAnsi="Arial" w:cs="Arial"/>
          <w:spacing w:val="-5"/>
          <w:sz w:val="24"/>
          <w:szCs w:val="24"/>
        </w:rPr>
        <w:t xml:space="preserve"> </w:t>
      </w:r>
      <w:r w:rsidRPr="007F672C">
        <w:rPr>
          <w:rFonts w:ascii="Arial" w:hAnsi="Arial" w:cs="Arial"/>
          <w:sz w:val="24"/>
          <w:szCs w:val="24"/>
        </w:rPr>
        <w:t>for non-renewal and</w:t>
      </w:r>
      <w:r w:rsidRPr="007F672C">
        <w:rPr>
          <w:rFonts w:ascii="Arial" w:hAnsi="Arial" w:cs="Arial"/>
          <w:spacing w:val="-1"/>
          <w:sz w:val="24"/>
          <w:szCs w:val="24"/>
        </w:rPr>
        <w:t xml:space="preserve"> </w:t>
      </w:r>
      <w:r w:rsidRPr="007F672C">
        <w:rPr>
          <w:rFonts w:ascii="Arial" w:hAnsi="Arial" w:cs="Arial"/>
          <w:sz w:val="24"/>
          <w:szCs w:val="24"/>
        </w:rPr>
        <w:t>the right of</w:t>
      </w:r>
      <w:r w:rsidRPr="007F672C">
        <w:rPr>
          <w:rFonts w:ascii="Arial" w:hAnsi="Arial" w:cs="Arial"/>
          <w:spacing w:val="4"/>
          <w:sz w:val="24"/>
          <w:szCs w:val="24"/>
        </w:rPr>
        <w:t xml:space="preserve"> </w:t>
      </w:r>
      <w:r w:rsidRPr="007F672C">
        <w:rPr>
          <w:rFonts w:ascii="Arial" w:hAnsi="Arial" w:cs="Arial"/>
          <w:sz w:val="24"/>
          <w:szCs w:val="24"/>
        </w:rPr>
        <w:t>the tenant</w:t>
      </w:r>
      <w:r w:rsidRPr="007F672C">
        <w:rPr>
          <w:rFonts w:ascii="Arial" w:hAnsi="Arial" w:cs="Arial"/>
          <w:spacing w:val="-1"/>
          <w:sz w:val="24"/>
          <w:szCs w:val="24"/>
        </w:rPr>
        <w:t xml:space="preserve"> </w:t>
      </w:r>
      <w:r w:rsidRPr="007F672C">
        <w:rPr>
          <w:rFonts w:ascii="Arial" w:hAnsi="Arial" w:cs="Arial"/>
          <w:sz w:val="24"/>
          <w:szCs w:val="24"/>
        </w:rPr>
        <w:t>to request a</w:t>
      </w:r>
      <w:r w:rsidRPr="007F672C">
        <w:rPr>
          <w:rFonts w:ascii="Arial" w:hAnsi="Arial" w:cs="Arial"/>
          <w:spacing w:val="-1"/>
          <w:sz w:val="24"/>
          <w:szCs w:val="24"/>
        </w:rPr>
        <w:t xml:space="preserve"> </w:t>
      </w:r>
      <w:r w:rsidRPr="007F672C">
        <w:rPr>
          <w:rFonts w:ascii="Arial" w:hAnsi="Arial" w:cs="Arial"/>
          <w:sz w:val="24"/>
          <w:szCs w:val="24"/>
        </w:rPr>
        <w:t>meeting to</w:t>
      </w:r>
      <w:r w:rsidRPr="007F672C">
        <w:rPr>
          <w:rFonts w:ascii="Arial" w:hAnsi="Arial" w:cs="Arial"/>
          <w:spacing w:val="-1"/>
          <w:sz w:val="24"/>
          <w:szCs w:val="24"/>
        </w:rPr>
        <w:t xml:space="preserve"> </w:t>
      </w:r>
      <w:r w:rsidRPr="007F672C">
        <w:rPr>
          <w:rFonts w:ascii="Arial" w:hAnsi="Arial" w:cs="Arial"/>
          <w:sz w:val="24"/>
          <w:szCs w:val="24"/>
        </w:rPr>
        <w:t>discuss</w:t>
      </w:r>
      <w:r w:rsidRPr="007F672C">
        <w:rPr>
          <w:rFonts w:ascii="Arial" w:hAnsi="Arial" w:cs="Arial"/>
          <w:spacing w:val="-2"/>
          <w:sz w:val="24"/>
          <w:szCs w:val="24"/>
        </w:rPr>
        <w:t xml:space="preserve"> </w:t>
      </w:r>
      <w:r w:rsidRPr="007F672C">
        <w:rPr>
          <w:rFonts w:ascii="Arial" w:hAnsi="Arial" w:cs="Arial"/>
          <w:sz w:val="24"/>
          <w:szCs w:val="24"/>
        </w:rPr>
        <w:t>the non-renewal with the landlord or landlord’s property</w:t>
      </w:r>
      <w:r w:rsidRPr="007F672C">
        <w:rPr>
          <w:rFonts w:ascii="Arial" w:hAnsi="Arial" w:cs="Arial"/>
          <w:spacing w:val="-1"/>
          <w:sz w:val="24"/>
          <w:szCs w:val="24"/>
        </w:rPr>
        <w:t xml:space="preserve"> </w:t>
      </w:r>
      <w:r w:rsidRPr="007F672C">
        <w:rPr>
          <w:rFonts w:ascii="Arial" w:hAnsi="Arial" w:cs="Arial"/>
          <w:sz w:val="24"/>
          <w:szCs w:val="24"/>
        </w:rPr>
        <w:t>management agent within fourteen (14) days of</w:t>
      </w:r>
      <w:r w:rsidRPr="007F672C">
        <w:rPr>
          <w:rFonts w:ascii="Arial" w:hAnsi="Arial" w:cs="Arial"/>
          <w:spacing w:val="4"/>
          <w:sz w:val="24"/>
          <w:szCs w:val="24"/>
        </w:rPr>
        <w:t xml:space="preserve"> </w:t>
      </w:r>
      <w:r w:rsidRPr="007F672C">
        <w:rPr>
          <w:rFonts w:ascii="Arial" w:hAnsi="Arial" w:cs="Arial"/>
          <w:sz w:val="24"/>
          <w:szCs w:val="24"/>
        </w:rPr>
        <w:t>the notice.</w:t>
      </w:r>
      <w:r w:rsidRPr="007F672C">
        <w:rPr>
          <w:rFonts w:ascii="Arial" w:hAnsi="Arial" w:cs="Arial"/>
          <w:spacing w:val="67"/>
          <w:sz w:val="24"/>
          <w:szCs w:val="24"/>
        </w:rPr>
        <w:t xml:space="preserve"> </w:t>
      </w:r>
      <w:r w:rsidRPr="007F672C">
        <w:rPr>
          <w:rFonts w:ascii="Arial" w:hAnsi="Arial" w:cs="Arial"/>
          <w:sz w:val="24"/>
          <w:szCs w:val="24"/>
        </w:rPr>
        <w:t>If</w:t>
      </w:r>
      <w:r w:rsidRPr="007F672C">
        <w:rPr>
          <w:rFonts w:ascii="Arial" w:hAnsi="Arial" w:cs="Arial"/>
          <w:spacing w:val="4"/>
          <w:sz w:val="24"/>
          <w:szCs w:val="24"/>
        </w:rPr>
        <w:t xml:space="preserve"> </w:t>
      </w:r>
      <w:r w:rsidRPr="007F672C">
        <w:rPr>
          <w:rFonts w:ascii="Arial" w:hAnsi="Arial" w:cs="Arial"/>
          <w:sz w:val="24"/>
          <w:szCs w:val="24"/>
        </w:rPr>
        <w:t>requested, the landlord</w:t>
      </w:r>
      <w:r w:rsidRPr="007F672C">
        <w:rPr>
          <w:rFonts w:ascii="Arial" w:hAnsi="Arial" w:cs="Arial"/>
          <w:spacing w:val="-1"/>
          <w:sz w:val="24"/>
          <w:szCs w:val="24"/>
        </w:rPr>
        <w:t xml:space="preserve"> </w:t>
      </w:r>
      <w:r w:rsidRPr="007F672C">
        <w:rPr>
          <w:rFonts w:ascii="Arial" w:hAnsi="Arial" w:cs="Arial"/>
          <w:sz w:val="24"/>
          <w:szCs w:val="24"/>
        </w:rPr>
        <w:t>or property</w:t>
      </w:r>
      <w:r w:rsidRPr="007F672C">
        <w:rPr>
          <w:rFonts w:ascii="Arial" w:hAnsi="Arial" w:cs="Arial"/>
          <w:spacing w:val="-1"/>
          <w:sz w:val="24"/>
          <w:szCs w:val="24"/>
        </w:rPr>
        <w:t xml:space="preserve"> </w:t>
      </w:r>
      <w:r w:rsidRPr="007F672C">
        <w:rPr>
          <w:rFonts w:ascii="Arial" w:hAnsi="Arial" w:cs="Arial"/>
          <w:sz w:val="24"/>
          <w:szCs w:val="24"/>
        </w:rPr>
        <w:t>management agent will meet with the tenant to discuss the non-renewal, allow</w:t>
      </w:r>
      <w:r w:rsidRPr="007F672C">
        <w:rPr>
          <w:rFonts w:ascii="Arial" w:hAnsi="Arial" w:cs="Arial"/>
          <w:spacing w:val="-3"/>
          <w:sz w:val="24"/>
          <w:szCs w:val="24"/>
        </w:rPr>
        <w:t xml:space="preserve"> </w:t>
      </w:r>
      <w:r w:rsidRPr="007F672C">
        <w:rPr>
          <w:rFonts w:ascii="Arial" w:hAnsi="Arial" w:cs="Arial"/>
          <w:sz w:val="24"/>
          <w:szCs w:val="24"/>
        </w:rPr>
        <w:t>the tenant to respond to</w:t>
      </w:r>
      <w:r w:rsidRPr="007F672C">
        <w:rPr>
          <w:rFonts w:ascii="Arial" w:hAnsi="Arial" w:cs="Arial"/>
          <w:spacing w:val="-1"/>
          <w:sz w:val="24"/>
          <w:szCs w:val="24"/>
        </w:rPr>
        <w:t xml:space="preserve"> </w:t>
      </w:r>
      <w:r w:rsidRPr="007F672C">
        <w:rPr>
          <w:rFonts w:ascii="Arial" w:hAnsi="Arial" w:cs="Arial"/>
          <w:sz w:val="24"/>
          <w:szCs w:val="24"/>
        </w:rPr>
        <w:t>the alleged grounds</w:t>
      </w:r>
      <w:r w:rsidRPr="007F672C">
        <w:rPr>
          <w:rFonts w:ascii="Arial" w:hAnsi="Arial" w:cs="Arial"/>
          <w:spacing w:val="-1"/>
          <w:sz w:val="24"/>
          <w:szCs w:val="24"/>
        </w:rPr>
        <w:t xml:space="preserve"> </w:t>
      </w:r>
      <w:r w:rsidRPr="007F672C">
        <w:rPr>
          <w:rFonts w:ascii="Arial" w:hAnsi="Arial" w:cs="Arial"/>
          <w:sz w:val="24"/>
          <w:szCs w:val="24"/>
        </w:rPr>
        <w:t>for non- renewal, and pursue a</w:t>
      </w:r>
      <w:r w:rsidRPr="007F672C">
        <w:rPr>
          <w:rFonts w:ascii="Arial" w:hAnsi="Arial" w:cs="Arial"/>
          <w:spacing w:val="-4"/>
          <w:sz w:val="24"/>
          <w:szCs w:val="24"/>
        </w:rPr>
        <w:t xml:space="preserve"> </w:t>
      </w:r>
      <w:r w:rsidRPr="007F672C">
        <w:rPr>
          <w:rFonts w:ascii="Arial" w:hAnsi="Arial" w:cs="Arial"/>
          <w:sz w:val="24"/>
          <w:szCs w:val="24"/>
        </w:rPr>
        <w:t>mutually</w:t>
      </w:r>
      <w:r w:rsidRPr="007F672C">
        <w:rPr>
          <w:rFonts w:ascii="Arial" w:hAnsi="Arial" w:cs="Arial"/>
          <w:spacing w:val="-1"/>
          <w:sz w:val="24"/>
          <w:szCs w:val="24"/>
        </w:rPr>
        <w:t xml:space="preserve"> </w:t>
      </w:r>
      <w:r w:rsidRPr="007F672C">
        <w:rPr>
          <w:rFonts w:ascii="Arial" w:hAnsi="Arial" w:cs="Arial"/>
          <w:sz w:val="24"/>
          <w:szCs w:val="24"/>
        </w:rPr>
        <w:t>acceptable resolution.</w:t>
      </w:r>
    </w:p>
    <w:p w14:paraId="5E3E5712" w14:textId="77777777" w:rsidR="00D2693B" w:rsidRPr="007F672C" w:rsidRDefault="00D2693B" w:rsidP="00D2693B">
      <w:pPr>
        <w:pStyle w:val="ListParagraph"/>
        <w:numPr>
          <w:ilvl w:val="0"/>
          <w:numId w:val="32"/>
        </w:numPr>
        <w:tabs>
          <w:tab w:val="left" w:pos="398"/>
        </w:tabs>
        <w:kinsoku w:val="0"/>
        <w:overflowPunct w:val="0"/>
        <w:autoSpaceDE w:val="0"/>
        <w:autoSpaceDN w:val="0"/>
        <w:adjustRightInd w:val="0"/>
        <w:spacing w:after="0" w:line="268" w:lineRule="exact"/>
        <w:rPr>
          <w:rFonts w:ascii="Arial" w:hAnsi="Arial" w:cs="Arial"/>
          <w:sz w:val="24"/>
          <w:szCs w:val="24"/>
        </w:rPr>
      </w:pPr>
      <w:r w:rsidRPr="007F672C">
        <w:rPr>
          <w:rFonts w:ascii="Arial" w:hAnsi="Arial" w:cs="Arial"/>
          <w:b/>
          <w:bCs/>
          <w:sz w:val="24"/>
          <w:szCs w:val="24"/>
        </w:rPr>
        <w:t>Reasonable Guest Rules.</w:t>
      </w:r>
      <w:r w:rsidRPr="007F672C">
        <w:rPr>
          <w:rFonts w:ascii="Arial" w:hAnsi="Arial" w:cs="Arial"/>
          <w:b/>
          <w:bCs/>
          <w:spacing w:val="67"/>
          <w:sz w:val="24"/>
          <w:szCs w:val="24"/>
        </w:rPr>
        <w:t xml:space="preserve"> </w:t>
      </w:r>
      <w:r w:rsidRPr="007F672C">
        <w:rPr>
          <w:rFonts w:ascii="Arial" w:hAnsi="Arial" w:cs="Arial"/>
          <w:sz w:val="24"/>
          <w:szCs w:val="24"/>
        </w:rPr>
        <w:t>Tenants</w:t>
      </w:r>
      <w:r w:rsidRPr="007F672C">
        <w:rPr>
          <w:rFonts w:ascii="Arial" w:hAnsi="Arial" w:cs="Arial"/>
          <w:spacing w:val="-2"/>
          <w:sz w:val="24"/>
          <w:szCs w:val="24"/>
        </w:rPr>
        <w:t xml:space="preserve"> </w:t>
      </w:r>
      <w:r w:rsidRPr="007F672C">
        <w:rPr>
          <w:rFonts w:ascii="Arial" w:hAnsi="Arial" w:cs="Arial"/>
          <w:sz w:val="24"/>
          <w:szCs w:val="24"/>
        </w:rPr>
        <w:t>have the right to have guests.</w:t>
      </w:r>
      <w:r w:rsidRPr="007F672C">
        <w:rPr>
          <w:rFonts w:ascii="Arial" w:hAnsi="Arial" w:cs="Arial"/>
          <w:spacing w:val="-2"/>
          <w:sz w:val="24"/>
          <w:szCs w:val="24"/>
        </w:rPr>
        <w:t xml:space="preserve"> </w:t>
      </w:r>
      <w:r w:rsidRPr="007F672C">
        <w:rPr>
          <w:rFonts w:ascii="Arial" w:hAnsi="Arial" w:cs="Arial"/>
          <w:sz w:val="24"/>
          <w:szCs w:val="24"/>
        </w:rPr>
        <w:t>In the event</w:t>
      </w:r>
      <w:r w:rsidRPr="007F672C">
        <w:rPr>
          <w:rFonts w:ascii="Arial" w:hAnsi="Arial" w:cs="Arial"/>
          <w:spacing w:val="-2"/>
          <w:sz w:val="24"/>
          <w:szCs w:val="24"/>
        </w:rPr>
        <w:t xml:space="preserve"> </w:t>
      </w:r>
      <w:r w:rsidRPr="007F672C">
        <w:rPr>
          <w:rFonts w:ascii="Arial" w:hAnsi="Arial" w:cs="Arial"/>
          <w:sz w:val="24"/>
          <w:szCs w:val="24"/>
        </w:rPr>
        <w:t>the property management</w:t>
      </w:r>
      <w:r w:rsidRPr="007F672C">
        <w:rPr>
          <w:rFonts w:ascii="Arial" w:hAnsi="Arial" w:cs="Arial"/>
          <w:spacing w:val="-2"/>
          <w:sz w:val="24"/>
          <w:szCs w:val="24"/>
        </w:rPr>
        <w:t xml:space="preserve"> </w:t>
      </w:r>
      <w:r w:rsidRPr="007F672C">
        <w:rPr>
          <w:rFonts w:ascii="Arial" w:hAnsi="Arial" w:cs="Arial"/>
          <w:sz w:val="24"/>
          <w:szCs w:val="24"/>
        </w:rPr>
        <w:t>establishes rules related</w:t>
      </w:r>
      <w:r w:rsidRPr="007F672C">
        <w:rPr>
          <w:rFonts w:ascii="Arial" w:hAnsi="Arial" w:cs="Arial"/>
          <w:spacing w:val="-2"/>
          <w:sz w:val="24"/>
          <w:szCs w:val="24"/>
        </w:rPr>
        <w:t xml:space="preserve"> </w:t>
      </w:r>
      <w:r w:rsidRPr="007F672C">
        <w:rPr>
          <w:rFonts w:ascii="Arial" w:hAnsi="Arial" w:cs="Arial"/>
          <w:sz w:val="24"/>
          <w:szCs w:val="24"/>
        </w:rPr>
        <w:t>to guests, they</w:t>
      </w:r>
      <w:r w:rsidRPr="007F672C">
        <w:rPr>
          <w:rFonts w:ascii="Arial" w:hAnsi="Arial" w:cs="Arial"/>
          <w:spacing w:val="-2"/>
          <w:sz w:val="24"/>
          <w:szCs w:val="24"/>
        </w:rPr>
        <w:t xml:space="preserve"> </w:t>
      </w:r>
      <w:r w:rsidRPr="007F672C">
        <w:rPr>
          <w:rFonts w:ascii="Arial" w:hAnsi="Arial" w:cs="Arial"/>
          <w:sz w:val="24"/>
          <w:szCs w:val="24"/>
        </w:rPr>
        <w:t>must</w:t>
      </w:r>
      <w:r w:rsidRPr="007F672C">
        <w:rPr>
          <w:rFonts w:ascii="Arial" w:hAnsi="Arial" w:cs="Arial"/>
          <w:spacing w:val="-2"/>
          <w:sz w:val="24"/>
          <w:szCs w:val="24"/>
        </w:rPr>
        <w:t xml:space="preserve"> </w:t>
      </w:r>
      <w:r w:rsidRPr="007F672C">
        <w:rPr>
          <w:rFonts w:ascii="Arial" w:hAnsi="Arial" w:cs="Arial"/>
          <w:sz w:val="24"/>
          <w:szCs w:val="24"/>
        </w:rPr>
        <w:t>be reasonable.</w:t>
      </w:r>
      <w:r w:rsidRPr="007F672C">
        <w:rPr>
          <w:rFonts w:ascii="Arial" w:hAnsi="Arial" w:cs="Arial"/>
          <w:spacing w:val="34"/>
          <w:sz w:val="24"/>
          <w:szCs w:val="24"/>
        </w:rPr>
        <w:t xml:space="preserve">  </w:t>
      </w:r>
      <w:r w:rsidRPr="007F672C">
        <w:rPr>
          <w:rFonts w:ascii="Arial" w:hAnsi="Arial" w:cs="Arial"/>
          <w:sz w:val="24"/>
          <w:szCs w:val="24"/>
        </w:rPr>
        <w:t>Unreasonable rules include, but</w:t>
      </w:r>
      <w:r w:rsidRPr="007F672C">
        <w:rPr>
          <w:rFonts w:ascii="Arial" w:hAnsi="Arial" w:cs="Arial"/>
          <w:spacing w:val="-2"/>
          <w:sz w:val="24"/>
          <w:szCs w:val="24"/>
        </w:rPr>
        <w:t xml:space="preserve"> </w:t>
      </w:r>
      <w:r w:rsidRPr="007F672C">
        <w:rPr>
          <w:rFonts w:ascii="Arial" w:hAnsi="Arial" w:cs="Arial"/>
          <w:sz w:val="24"/>
          <w:szCs w:val="24"/>
        </w:rPr>
        <w:t>are not limited to the</w:t>
      </w:r>
      <w:r w:rsidRPr="007F672C">
        <w:rPr>
          <w:rFonts w:ascii="Arial" w:hAnsi="Arial" w:cs="Arial"/>
          <w:spacing w:val="-2"/>
          <w:sz w:val="24"/>
          <w:szCs w:val="24"/>
        </w:rPr>
        <w:t xml:space="preserve"> </w:t>
      </w:r>
      <w:r w:rsidRPr="007F672C">
        <w:rPr>
          <w:rFonts w:ascii="Arial" w:hAnsi="Arial" w:cs="Arial"/>
          <w:sz w:val="24"/>
          <w:szCs w:val="24"/>
        </w:rPr>
        <w:t>following: (1) Prior authorization of guests</w:t>
      </w:r>
      <w:r w:rsidRPr="007F672C">
        <w:rPr>
          <w:rFonts w:ascii="Arial" w:hAnsi="Arial" w:cs="Arial"/>
          <w:spacing w:val="-2"/>
          <w:sz w:val="24"/>
          <w:szCs w:val="24"/>
        </w:rPr>
        <w:t xml:space="preserve"> </w:t>
      </w:r>
      <w:r w:rsidRPr="007F672C">
        <w:rPr>
          <w:rFonts w:ascii="Arial" w:hAnsi="Arial" w:cs="Arial"/>
          <w:sz w:val="24"/>
          <w:szCs w:val="24"/>
        </w:rPr>
        <w:t>by</w:t>
      </w:r>
      <w:r w:rsidRPr="007F672C">
        <w:rPr>
          <w:rFonts w:ascii="Arial" w:hAnsi="Arial" w:cs="Arial"/>
          <w:spacing w:val="-2"/>
          <w:sz w:val="24"/>
          <w:szCs w:val="24"/>
        </w:rPr>
        <w:t xml:space="preserve"> </w:t>
      </w:r>
      <w:r w:rsidRPr="007F672C">
        <w:rPr>
          <w:rFonts w:ascii="Arial" w:hAnsi="Arial" w:cs="Arial"/>
          <w:sz w:val="24"/>
          <w:szCs w:val="24"/>
        </w:rPr>
        <w:t>the property</w:t>
      </w:r>
      <w:r w:rsidRPr="007F672C">
        <w:rPr>
          <w:rFonts w:ascii="Arial" w:hAnsi="Arial" w:cs="Arial"/>
          <w:spacing w:val="-2"/>
          <w:sz w:val="24"/>
          <w:szCs w:val="24"/>
        </w:rPr>
        <w:t xml:space="preserve"> </w:t>
      </w:r>
      <w:r w:rsidRPr="007F672C">
        <w:rPr>
          <w:rFonts w:ascii="Arial" w:hAnsi="Arial" w:cs="Arial"/>
          <w:sz w:val="24"/>
          <w:szCs w:val="24"/>
        </w:rPr>
        <w:t>management,</w:t>
      </w:r>
      <w:r w:rsidRPr="007F672C">
        <w:rPr>
          <w:rFonts w:ascii="Arial" w:hAnsi="Arial" w:cs="Arial"/>
          <w:spacing w:val="-2"/>
          <w:sz w:val="24"/>
          <w:szCs w:val="24"/>
        </w:rPr>
        <w:t xml:space="preserve"> </w:t>
      </w:r>
      <w:r w:rsidRPr="007F672C">
        <w:rPr>
          <w:rFonts w:ascii="Arial" w:hAnsi="Arial" w:cs="Arial"/>
          <w:sz w:val="24"/>
          <w:szCs w:val="24"/>
        </w:rPr>
        <w:t>unless</w:t>
      </w:r>
      <w:r w:rsidRPr="007F672C">
        <w:rPr>
          <w:rFonts w:ascii="Arial" w:hAnsi="Arial" w:cs="Arial"/>
          <w:spacing w:val="-2"/>
          <w:sz w:val="24"/>
          <w:szCs w:val="24"/>
        </w:rPr>
        <w:t xml:space="preserve"> </w:t>
      </w:r>
      <w:r w:rsidRPr="007F672C">
        <w:rPr>
          <w:rFonts w:ascii="Arial" w:hAnsi="Arial" w:cs="Arial"/>
          <w:sz w:val="24"/>
          <w:szCs w:val="24"/>
        </w:rPr>
        <w:t>the guest is staying for an</w:t>
      </w:r>
      <w:r w:rsidRPr="007F672C">
        <w:rPr>
          <w:rFonts w:ascii="Arial" w:hAnsi="Arial" w:cs="Arial"/>
          <w:spacing w:val="-2"/>
          <w:sz w:val="24"/>
          <w:szCs w:val="24"/>
        </w:rPr>
        <w:t xml:space="preserve"> </w:t>
      </w:r>
      <w:r w:rsidRPr="007F672C">
        <w:rPr>
          <w:rFonts w:ascii="Arial" w:hAnsi="Arial" w:cs="Arial"/>
          <w:sz w:val="24"/>
          <w:szCs w:val="24"/>
        </w:rPr>
        <w:t>extended period of time (e.g.,</w:t>
      </w:r>
      <w:r w:rsidRPr="007F672C">
        <w:rPr>
          <w:rFonts w:ascii="Arial" w:hAnsi="Arial" w:cs="Arial"/>
          <w:spacing w:val="-2"/>
          <w:sz w:val="24"/>
          <w:szCs w:val="24"/>
        </w:rPr>
        <w:t xml:space="preserve"> </w:t>
      </w:r>
      <w:r w:rsidRPr="007F672C">
        <w:rPr>
          <w:rFonts w:ascii="Arial" w:hAnsi="Arial" w:cs="Arial"/>
          <w:sz w:val="24"/>
          <w:szCs w:val="24"/>
        </w:rPr>
        <w:t>more than 2 weeks); (2) Prohibition</w:t>
      </w:r>
      <w:r w:rsidRPr="007F672C">
        <w:rPr>
          <w:rFonts w:ascii="Arial" w:hAnsi="Arial" w:cs="Arial"/>
          <w:spacing w:val="-2"/>
          <w:sz w:val="24"/>
          <w:szCs w:val="24"/>
        </w:rPr>
        <w:t xml:space="preserve"> </w:t>
      </w:r>
      <w:r w:rsidRPr="007F672C">
        <w:rPr>
          <w:rFonts w:ascii="Arial" w:hAnsi="Arial" w:cs="Arial"/>
          <w:sz w:val="24"/>
          <w:szCs w:val="24"/>
        </w:rPr>
        <w:t>on</w:t>
      </w:r>
      <w:r w:rsidRPr="007F672C">
        <w:rPr>
          <w:rFonts w:ascii="Arial" w:hAnsi="Arial" w:cs="Arial"/>
          <w:spacing w:val="-2"/>
          <w:sz w:val="24"/>
          <w:szCs w:val="24"/>
        </w:rPr>
        <w:t xml:space="preserve"> </w:t>
      </w:r>
      <w:r w:rsidRPr="007F672C">
        <w:rPr>
          <w:rFonts w:ascii="Arial" w:hAnsi="Arial" w:cs="Arial"/>
          <w:sz w:val="24"/>
          <w:szCs w:val="24"/>
        </w:rPr>
        <w:t>overnight guests; (3) Requiring that the resident</w:t>
      </w:r>
      <w:r w:rsidRPr="007F672C">
        <w:rPr>
          <w:rFonts w:ascii="Arial" w:hAnsi="Arial" w:cs="Arial"/>
          <w:spacing w:val="-2"/>
          <w:sz w:val="24"/>
          <w:szCs w:val="24"/>
        </w:rPr>
        <w:t xml:space="preserve"> </w:t>
      </w:r>
      <w:r w:rsidRPr="007F672C">
        <w:rPr>
          <w:rFonts w:ascii="Arial" w:hAnsi="Arial" w:cs="Arial"/>
          <w:sz w:val="24"/>
          <w:szCs w:val="24"/>
        </w:rPr>
        <w:t>be with</w:t>
      </w:r>
      <w:r w:rsidRPr="007F672C">
        <w:rPr>
          <w:rFonts w:ascii="Arial" w:hAnsi="Arial" w:cs="Arial"/>
          <w:spacing w:val="-2"/>
          <w:sz w:val="24"/>
          <w:szCs w:val="24"/>
        </w:rPr>
        <w:t xml:space="preserve"> </w:t>
      </w:r>
      <w:r w:rsidRPr="007F672C">
        <w:rPr>
          <w:rFonts w:ascii="Arial" w:hAnsi="Arial" w:cs="Arial"/>
          <w:sz w:val="24"/>
          <w:szCs w:val="24"/>
        </w:rPr>
        <w:t>the guest at</w:t>
      </w:r>
      <w:r w:rsidRPr="007F672C">
        <w:rPr>
          <w:rFonts w:ascii="Arial" w:hAnsi="Arial" w:cs="Arial"/>
          <w:spacing w:val="-2"/>
          <w:sz w:val="24"/>
          <w:szCs w:val="24"/>
        </w:rPr>
        <w:t xml:space="preserve"> </w:t>
      </w:r>
      <w:r w:rsidRPr="007F672C">
        <w:rPr>
          <w:rFonts w:ascii="Arial" w:hAnsi="Arial" w:cs="Arial"/>
          <w:sz w:val="24"/>
          <w:szCs w:val="24"/>
        </w:rPr>
        <w:t>all times on the property. (4) Requiring guests to show</w:t>
      </w:r>
      <w:r w:rsidRPr="007F672C">
        <w:rPr>
          <w:rFonts w:ascii="Arial" w:hAnsi="Arial" w:cs="Arial"/>
          <w:spacing w:val="-3"/>
          <w:sz w:val="24"/>
          <w:szCs w:val="24"/>
        </w:rPr>
        <w:t xml:space="preserve"> </w:t>
      </w:r>
      <w:r w:rsidRPr="007F672C">
        <w:rPr>
          <w:rFonts w:ascii="Arial" w:hAnsi="Arial" w:cs="Arial"/>
          <w:sz w:val="24"/>
          <w:szCs w:val="24"/>
        </w:rPr>
        <w:t>ID unless requested</w:t>
      </w:r>
      <w:r w:rsidRPr="007F672C">
        <w:rPr>
          <w:rFonts w:ascii="Arial" w:hAnsi="Arial" w:cs="Arial"/>
          <w:spacing w:val="-2"/>
          <w:sz w:val="24"/>
          <w:szCs w:val="24"/>
        </w:rPr>
        <w:t xml:space="preserve"> </w:t>
      </w:r>
      <w:r w:rsidRPr="007F672C">
        <w:rPr>
          <w:rFonts w:ascii="Arial" w:hAnsi="Arial" w:cs="Arial"/>
          <w:sz w:val="24"/>
          <w:szCs w:val="24"/>
        </w:rPr>
        <w:t>by</w:t>
      </w:r>
      <w:r w:rsidRPr="007F672C">
        <w:rPr>
          <w:rFonts w:ascii="Arial" w:hAnsi="Arial" w:cs="Arial"/>
          <w:spacing w:val="-2"/>
          <w:sz w:val="24"/>
          <w:szCs w:val="24"/>
        </w:rPr>
        <w:t xml:space="preserve"> </w:t>
      </w:r>
      <w:r w:rsidRPr="007F672C">
        <w:rPr>
          <w:rFonts w:ascii="Arial" w:hAnsi="Arial" w:cs="Arial"/>
          <w:sz w:val="24"/>
          <w:szCs w:val="24"/>
        </w:rPr>
        <w:t>the tenant. (5)</w:t>
      </w:r>
      <w:r w:rsidRPr="007F672C">
        <w:rPr>
          <w:rFonts w:ascii="Arial" w:hAnsi="Arial" w:cs="Arial"/>
          <w:spacing w:val="66"/>
          <w:sz w:val="24"/>
          <w:szCs w:val="24"/>
        </w:rPr>
        <w:t xml:space="preserve"> </w:t>
      </w:r>
      <w:r w:rsidRPr="007F672C">
        <w:rPr>
          <w:rFonts w:ascii="Arial" w:hAnsi="Arial" w:cs="Arial"/>
          <w:sz w:val="24"/>
          <w:szCs w:val="24"/>
        </w:rPr>
        <w:t>Subjecting</w:t>
      </w:r>
      <w:r w:rsidRPr="007F672C">
        <w:rPr>
          <w:rFonts w:ascii="Arial" w:hAnsi="Arial" w:cs="Arial"/>
          <w:spacing w:val="-4"/>
          <w:sz w:val="24"/>
          <w:szCs w:val="24"/>
        </w:rPr>
        <w:t xml:space="preserve"> </w:t>
      </w:r>
      <w:r w:rsidRPr="007F672C">
        <w:rPr>
          <w:rFonts w:ascii="Arial" w:hAnsi="Arial" w:cs="Arial"/>
          <w:sz w:val="24"/>
          <w:szCs w:val="24"/>
        </w:rPr>
        <w:t>caregivers,</w:t>
      </w:r>
      <w:r w:rsidRPr="007F672C">
        <w:rPr>
          <w:rFonts w:ascii="Arial" w:hAnsi="Arial" w:cs="Arial"/>
          <w:spacing w:val="4"/>
          <w:sz w:val="24"/>
          <w:szCs w:val="24"/>
        </w:rPr>
        <w:t xml:space="preserve"> </w:t>
      </w:r>
      <w:r w:rsidRPr="007F672C">
        <w:rPr>
          <w:rFonts w:ascii="Arial" w:hAnsi="Arial" w:cs="Arial"/>
          <w:sz w:val="24"/>
          <w:szCs w:val="24"/>
        </w:rPr>
        <w:t>whether caring for a child or children,</w:t>
      </w:r>
      <w:r w:rsidRPr="007F672C">
        <w:rPr>
          <w:rFonts w:ascii="Arial" w:hAnsi="Arial" w:cs="Arial"/>
          <w:spacing w:val="-2"/>
          <w:sz w:val="24"/>
          <w:szCs w:val="24"/>
        </w:rPr>
        <w:t xml:space="preserve"> </w:t>
      </w:r>
      <w:r w:rsidRPr="007F672C">
        <w:rPr>
          <w:rFonts w:ascii="Arial" w:hAnsi="Arial" w:cs="Arial"/>
          <w:sz w:val="24"/>
          <w:szCs w:val="24"/>
        </w:rPr>
        <w:t>or an</w:t>
      </w:r>
      <w:r w:rsidRPr="007F672C">
        <w:rPr>
          <w:rFonts w:ascii="Arial" w:hAnsi="Arial" w:cs="Arial"/>
          <w:spacing w:val="-2"/>
          <w:sz w:val="24"/>
          <w:szCs w:val="24"/>
        </w:rPr>
        <w:t xml:space="preserve"> </w:t>
      </w:r>
      <w:r w:rsidRPr="007F672C">
        <w:rPr>
          <w:rFonts w:ascii="Arial" w:hAnsi="Arial" w:cs="Arial"/>
          <w:sz w:val="24"/>
          <w:szCs w:val="24"/>
        </w:rPr>
        <w:t>adult with disabilities, to limitations on the number of days for guests.</w:t>
      </w:r>
    </w:p>
    <w:p w14:paraId="189F3DB6" w14:textId="77777777" w:rsidR="00D2693B" w:rsidRPr="007F672C" w:rsidRDefault="00D2693B" w:rsidP="00D2693B">
      <w:pPr>
        <w:tabs>
          <w:tab w:val="left" w:pos="398"/>
        </w:tabs>
        <w:kinsoku w:val="0"/>
        <w:overflowPunct w:val="0"/>
        <w:autoSpaceDE w:val="0"/>
        <w:autoSpaceDN w:val="0"/>
        <w:adjustRightInd w:val="0"/>
        <w:spacing w:after="0" w:line="268" w:lineRule="exact"/>
        <w:rPr>
          <w:rFonts w:ascii="Arial" w:hAnsi="Arial" w:cs="Arial"/>
          <w:sz w:val="24"/>
          <w:szCs w:val="24"/>
        </w:rPr>
      </w:pPr>
    </w:p>
    <w:p w14:paraId="300F1F5F" w14:textId="77777777" w:rsidR="00D2693B" w:rsidRPr="007F672C" w:rsidRDefault="00D2693B" w:rsidP="00D2693B">
      <w:pPr>
        <w:tabs>
          <w:tab w:val="left" w:pos="398"/>
        </w:tabs>
        <w:kinsoku w:val="0"/>
        <w:overflowPunct w:val="0"/>
        <w:autoSpaceDE w:val="0"/>
        <w:autoSpaceDN w:val="0"/>
        <w:adjustRightInd w:val="0"/>
        <w:spacing w:after="0" w:line="268" w:lineRule="exact"/>
        <w:ind w:left="720"/>
        <w:rPr>
          <w:rFonts w:ascii="Arial" w:hAnsi="Arial" w:cs="Arial"/>
          <w:sz w:val="24"/>
          <w:szCs w:val="24"/>
        </w:rPr>
      </w:pPr>
      <w:r w:rsidRPr="007F672C">
        <w:rPr>
          <w:rFonts w:ascii="Arial" w:hAnsi="Arial" w:cs="Arial"/>
          <w:sz w:val="24"/>
          <w:szCs w:val="24"/>
        </w:rPr>
        <w:t>Landlord may ban a person who is not a tenant from the rental premises if the person has committed violent criminal activity or drug related criminal</w:t>
      </w:r>
      <w:r w:rsidRPr="007F672C">
        <w:rPr>
          <w:rFonts w:ascii="Arial" w:hAnsi="Arial" w:cs="Arial"/>
          <w:spacing w:val="-1"/>
          <w:sz w:val="24"/>
          <w:szCs w:val="24"/>
        </w:rPr>
        <w:t xml:space="preserve"> </w:t>
      </w:r>
      <w:r w:rsidRPr="007F672C">
        <w:rPr>
          <w:rFonts w:ascii="Arial" w:hAnsi="Arial" w:cs="Arial"/>
          <w:sz w:val="24"/>
          <w:szCs w:val="24"/>
        </w:rPr>
        <w:t>activity at rental premises.</w:t>
      </w:r>
      <w:r w:rsidRPr="007F672C">
        <w:rPr>
          <w:rFonts w:ascii="Arial" w:hAnsi="Arial" w:cs="Arial"/>
          <w:spacing w:val="72"/>
          <w:sz w:val="24"/>
          <w:szCs w:val="24"/>
        </w:rPr>
        <w:t xml:space="preserve"> </w:t>
      </w:r>
      <w:r w:rsidRPr="007F672C">
        <w:rPr>
          <w:rFonts w:ascii="Arial" w:hAnsi="Arial" w:cs="Arial"/>
          <w:sz w:val="24"/>
          <w:szCs w:val="24"/>
        </w:rPr>
        <w:t>No person shall be banned from the rental premises without the consent of the tenant unless the</w:t>
      </w:r>
      <w:r w:rsidRPr="007F672C">
        <w:rPr>
          <w:rFonts w:ascii="Arial" w:hAnsi="Arial" w:cs="Arial"/>
          <w:spacing w:val="-2"/>
          <w:sz w:val="24"/>
          <w:szCs w:val="24"/>
        </w:rPr>
        <w:t xml:space="preserve"> </w:t>
      </w:r>
      <w:r w:rsidRPr="007F672C">
        <w:rPr>
          <w:rFonts w:ascii="Arial" w:hAnsi="Arial" w:cs="Arial"/>
          <w:sz w:val="24"/>
          <w:szCs w:val="24"/>
        </w:rPr>
        <w:t>following have taken place:</w:t>
      </w:r>
    </w:p>
    <w:p w14:paraId="4F335873"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p>
    <w:p w14:paraId="7FD524EA" w14:textId="77777777" w:rsidR="00D2693B" w:rsidRPr="007F672C" w:rsidRDefault="00D2693B" w:rsidP="00D2693B">
      <w:pPr>
        <w:pStyle w:val="ListParagraph"/>
        <w:numPr>
          <w:ilvl w:val="1"/>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A notice of the ban is issued to the tenant stating the:</w:t>
      </w:r>
    </w:p>
    <w:p w14:paraId="2EF62FDA" w14:textId="77777777" w:rsidR="00D2693B" w:rsidRPr="007F672C" w:rsidRDefault="00D2693B" w:rsidP="00D2693B">
      <w:pPr>
        <w:pStyle w:val="ListParagraph"/>
        <w:numPr>
          <w:ilvl w:val="2"/>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name of the person banned,</w:t>
      </w:r>
    </w:p>
    <w:p w14:paraId="35968800" w14:textId="77777777" w:rsidR="00D2693B" w:rsidRPr="007F672C" w:rsidRDefault="00D2693B" w:rsidP="00D2693B">
      <w:pPr>
        <w:pStyle w:val="ListParagraph"/>
        <w:numPr>
          <w:ilvl w:val="2"/>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 xml:space="preserve">grounds for the ban including, </w:t>
      </w:r>
    </w:p>
    <w:p w14:paraId="6AEC3E9D" w14:textId="77777777" w:rsidR="00D2693B" w:rsidRPr="007F672C" w:rsidRDefault="00D2693B" w:rsidP="00D2693B">
      <w:pPr>
        <w:pStyle w:val="ListParagraph"/>
        <w:numPr>
          <w:ilvl w:val="3"/>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 xml:space="preserve">the specific facts detailing the activity resulting in the ban; </w:t>
      </w:r>
    </w:p>
    <w:p w14:paraId="042B0C58" w14:textId="77777777" w:rsidR="00D2693B" w:rsidRPr="007F672C" w:rsidRDefault="00D2693B" w:rsidP="00D2693B">
      <w:pPr>
        <w:pStyle w:val="ListParagraph"/>
        <w:numPr>
          <w:ilvl w:val="3"/>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 xml:space="preserve">the source of the information relied upon in making the ban decision; and </w:t>
      </w:r>
    </w:p>
    <w:p w14:paraId="02853077" w14:textId="77777777" w:rsidR="00D2693B" w:rsidRPr="007F672C" w:rsidRDefault="00D2693B" w:rsidP="00D2693B">
      <w:pPr>
        <w:pStyle w:val="ListParagraph"/>
        <w:numPr>
          <w:ilvl w:val="3"/>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a copy of any criminal record reviewed when making the ban decision; and</w:t>
      </w:r>
    </w:p>
    <w:p w14:paraId="4AA0E3F3" w14:textId="77777777" w:rsidR="00D2693B" w:rsidRPr="007F672C" w:rsidRDefault="00D2693B" w:rsidP="00D2693B">
      <w:pPr>
        <w:pStyle w:val="ListParagraph"/>
        <w:numPr>
          <w:ilvl w:val="2"/>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 xml:space="preserve"> the right of the tenant to have a meeting to dispute the proposed ban, discuss alternatives to the ban, and address any unintended consequences of the proposed ban.</w:t>
      </w:r>
    </w:p>
    <w:p w14:paraId="1955CD41" w14:textId="77777777" w:rsidR="00D2693B" w:rsidRPr="007F672C" w:rsidRDefault="00D2693B" w:rsidP="00D2693B">
      <w:pPr>
        <w:pStyle w:val="ListParagraph"/>
        <w:numPr>
          <w:ilvl w:val="1"/>
          <w:numId w:val="32"/>
        </w:numPr>
        <w:tabs>
          <w:tab w:val="left" w:pos="1545"/>
        </w:tabs>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If requested, a hearing on the ban has taken place to provide the tenant an opportunity to dispute the proposed ban, discuss alternatives of the ban, and address any unintended consequences of the proposed ban.</w:t>
      </w:r>
    </w:p>
    <w:p w14:paraId="0BAFF748" w14:textId="77777777" w:rsidR="00D2693B" w:rsidRPr="007F672C" w:rsidRDefault="00D2693B" w:rsidP="00D2693B">
      <w:pPr>
        <w:kinsoku w:val="0"/>
        <w:overflowPunct w:val="0"/>
        <w:autoSpaceDE w:val="0"/>
        <w:autoSpaceDN w:val="0"/>
        <w:adjustRightInd w:val="0"/>
        <w:spacing w:after="0" w:line="240" w:lineRule="auto"/>
        <w:ind w:firstLine="720"/>
        <w:rPr>
          <w:rFonts w:ascii="Arial" w:hAnsi="Arial" w:cs="Arial"/>
          <w:sz w:val="24"/>
          <w:szCs w:val="24"/>
        </w:rPr>
      </w:pPr>
    </w:p>
    <w:p w14:paraId="78AE2F43"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A tenant may not invite or allow a banned person as a guest on the premises, provided the</w:t>
      </w:r>
    </w:p>
    <w:p w14:paraId="4D5820B0"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Landlord has followed the proper procedure and given notice to Tenant as set forth herein.</w:t>
      </w:r>
    </w:p>
    <w:p w14:paraId="48EAE9D0"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A tenant who violates the guest policy may be given a written warning detailing the facts of the</w:t>
      </w:r>
    </w:p>
    <w:p w14:paraId="77189D49"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alleged violation. The written warning shall detail the violation, and warn the tenant that</w:t>
      </w:r>
    </w:p>
    <w:p w14:paraId="0656F9BA"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repeated violations may result in termination of tenancy. Tenants that repeatedly violate the</w:t>
      </w:r>
    </w:p>
    <w:p w14:paraId="51B6FFF4"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guest policy, (e.g., three (3) or more violations within a twelve (12) month period) may be</w:t>
      </w:r>
    </w:p>
    <w:p w14:paraId="748613FF"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issued a notice of termination in accordance with state and federal law.</w:t>
      </w:r>
    </w:p>
    <w:p w14:paraId="56BA0E1A"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p>
    <w:p w14:paraId="3ABBEE03"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Nothing in this policy limits a person’s right to pursue a civil order for protection against another</w:t>
      </w:r>
    </w:p>
    <w:p w14:paraId="56A6B883"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individual.</w:t>
      </w:r>
    </w:p>
    <w:p w14:paraId="5501681C"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p>
    <w:p w14:paraId="3203D0F1" w14:textId="77777777" w:rsidR="00D2693B" w:rsidRPr="007F672C" w:rsidRDefault="00D2693B" w:rsidP="00D2693B">
      <w:pPr>
        <w:pStyle w:val="ListParagraph"/>
        <w:numPr>
          <w:ilvl w:val="0"/>
          <w:numId w:val="32"/>
        </w:numPr>
        <w:autoSpaceDE w:val="0"/>
        <w:autoSpaceDN w:val="0"/>
        <w:adjustRightInd w:val="0"/>
        <w:spacing w:after="0" w:line="240" w:lineRule="auto"/>
        <w:rPr>
          <w:rFonts w:ascii="Arial" w:hAnsi="Arial" w:cs="Arial"/>
          <w:sz w:val="24"/>
          <w:szCs w:val="24"/>
        </w:rPr>
      </w:pPr>
      <w:r w:rsidRPr="007F672C">
        <w:rPr>
          <w:rFonts w:ascii="Arial" w:hAnsi="Arial" w:cs="Arial"/>
          <w:b/>
          <w:bCs/>
          <w:sz w:val="24"/>
          <w:szCs w:val="24"/>
        </w:rPr>
        <w:t xml:space="preserve">Parking Policies. </w:t>
      </w:r>
      <w:r w:rsidRPr="007F672C">
        <w:rPr>
          <w:rFonts w:ascii="Arial" w:hAnsi="Arial" w:cs="Arial"/>
          <w:sz w:val="24"/>
          <w:szCs w:val="24"/>
        </w:rPr>
        <w:t>Parking policies and practices must comply with applicable laws. Vehicles</w:t>
      </w:r>
    </w:p>
    <w:p w14:paraId="57736E10" w14:textId="77777777" w:rsidR="00D2693B" w:rsidRPr="007F672C" w:rsidRDefault="00D2693B" w:rsidP="00D2693B">
      <w:pPr>
        <w:autoSpaceDE w:val="0"/>
        <w:autoSpaceDN w:val="0"/>
        <w:adjustRightInd w:val="0"/>
        <w:spacing w:after="0" w:line="240" w:lineRule="auto"/>
        <w:rPr>
          <w:rFonts w:ascii="Arial" w:hAnsi="Arial" w:cs="Arial"/>
          <w:sz w:val="24"/>
          <w:szCs w:val="24"/>
        </w:rPr>
      </w:pPr>
      <w:r w:rsidRPr="007F672C">
        <w:rPr>
          <w:rFonts w:ascii="Arial" w:hAnsi="Arial" w:cs="Arial"/>
          <w:sz w:val="24"/>
          <w:szCs w:val="24"/>
        </w:rPr>
        <w:t>shall not be towed to a location that is more than 6 miles from the rental premises, unless there</w:t>
      </w:r>
    </w:p>
    <w:p w14:paraId="025244B7" w14:textId="77777777" w:rsidR="00D2693B" w:rsidRPr="007F672C" w:rsidRDefault="00D2693B" w:rsidP="00D2693B">
      <w:pPr>
        <w:kinsoku w:val="0"/>
        <w:overflowPunct w:val="0"/>
        <w:autoSpaceDE w:val="0"/>
        <w:autoSpaceDN w:val="0"/>
        <w:adjustRightInd w:val="0"/>
        <w:spacing w:after="0" w:line="240" w:lineRule="auto"/>
        <w:rPr>
          <w:rFonts w:ascii="Arial" w:hAnsi="Arial" w:cs="Arial"/>
          <w:sz w:val="24"/>
          <w:szCs w:val="24"/>
        </w:rPr>
      </w:pPr>
      <w:r w:rsidRPr="007F672C">
        <w:rPr>
          <w:rFonts w:ascii="Arial" w:hAnsi="Arial" w:cs="Arial"/>
          <w:sz w:val="24"/>
          <w:szCs w:val="24"/>
        </w:rPr>
        <w:t>is not a towing company with a tow location available within 6 miles.</w:t>
      </w:r>
    </w:p>
    <w:p w14:paraId="2922DF59" w14:textId="77777777" w:rsidR="00D2693B" w:rsidRDefault="00D2693B" w:rsidP="00D2693B"/>
    <w:p w14:paraId="1A1342A0" w14:textId="11474C95" w:rsidR="00E84C71" w:rsidRDefault="00E84C71" w:rsidP="00FA7371">
      <w:pPr>
        <w:jc w:val="center"/>
      </w:pPr>
    </w:p>
    <w:p w14:paraId="7751A45A" w14:textId="77777777" w:rsidR="00D2693B" w:rsidRPr="002E0CBD" w:rsidRDefault="00D2693B" w:rsidP="00FA7371">
      <w:pPr>
        <w:jc w:val="center"/>
      </w:pPr>
    </w:p>
    <w:sectPr w:rsidR="00D2693B" w:rsidRPr="002E0CBD" w:rsidSect="005A5D08">
      <w:pgSz w:w="12240" w:h="15840" w:code="1"/>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C2DD" w14:textId="77777777" w:rsidR="008478DF" w:rsidRDefault="008478DF" w:rsidP="00645CB6">
      <w:pPr>
        <w:spacing w:after="0" w:line="240" w:lineRule="auto"/>
      </w:pPr>
      <w:r>
        <w:separator/>
      </w:r>
    </w:p>
  </w:endnote>
  <w:endnote w:type="continuationSeparator" w:id="0">
    <w:p w14:paraId="6D923D37" w14:textId="77777777" w:rsidR="008478DF" w:rsidRDefault="008478DF" w:rsidP="0064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D3D4" w14:textId="77777777" w:rsidR="002E3492" w:rsidRDefault="002E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13610"/>
      <w:docPartObj>
        <w:docPartGallery w:val="Page Numbers (Bottom of Page)"/>
        <w:docPartUnique/>
      </w:docPartObj>
    </w:sdtPr>
    <w:sdtEndPr>
      <w:rPr>
        <w:noProof/>
      </w:rPr>
    </w:sdtEndPr>
    <w:sdtContent>
      <w:p w14:paraId="7557F044" w14:textId="09233508" w:rsidR="008478DF" w:rsidRDefault="008478DF">
        <w:pPr>
          <w:pStyle w:val="Footer"/>
          <w:jc w:val="center"/>
        </w:pPr>
        <w:r>
          <w:fldChar w:fldCharType="begin"/>
        </w:r>
        <w:r>
          <w:instrText xml:space="preserve"> PAGE   \* MERGEFORMAT </w:instrText>
        </w:r>
        <w:r>
          <w:fldChar w:fldCharType="separate"/>
        </w:r>
        <w:r w:rsidR="006F401D">
          <w:rPr>
            <w:noProof/>
          </w:rPr>
          <w:t>15</w:t>
        </w:r>
        <w:r>
          <w:fldChar w:fldCharType="end"/>
        </w:r>
      </w:p>
    </w:sdtContent>
  </w:sdt>
  <w:p w14:paraId="13FA6300" w14:textId="77777777" w:rsidR="008478DF" w:rsidRDefault="00847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68E6" w14:textId="77777777" w:rsidR="002E3492" w:rsidRDefault="002E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18DD" w14:textId="77777777" w:rsidR="008478DF" w:rsidRDefault="008478DF" w:rsidP="00645CB6">
      <w:pPr>
        <w:spacing w:after="0" w:line="240" w:lineRule="auto"/>
      </w:pPr>
      <w:r>
        <w:separator/>
      </w:r>
    </w:p>
  </w:footnote>
  <w:footnote w:type="continuationSeparator" w:id="0">
    <w:p w14:paraId="44D027AE" w14:textId="77777777" w:rsidR="008478DF" w:rsidRDefault="008478DF" w:rsidP="0064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7202" w14:textId="77777777" w:rsidR="002E3492" w:rsidRDefault="002E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99D9" w14:textId="77777777" w:rsidR="002E3492" w:rsidRDefault="002E3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51E3" w14:textId="18D07D97" w:rsidR="002E3492" w:rsidRDefault="002E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1F8"/>
    <w:multiLevelType w:val="hybridMultilevel"/>
    <w:tmpl w:val="626C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5442"/>
    <w:multiLevelType w:val="hybridMultilevel"/>
    <w:tmpl w:val="1F54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A5D"/>
    <w:multiLevelType w:val="hybridMultilevel"/>
    <w:tmpl w:val="444C7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E020AA"/>
    <w:multiLevelType w:val="hybridMultilevel"/>
    <w:tmpl w:val="A80C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C0DDF"/>
    <w:multiLevelType w:val="hybridMultilevel"/>
    <w:tmpl w:val="A4FAA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F3EE2"/>
    <w:multiLevelType w:val="multilevel"/>
    <w:tmpl w:val="B8AC31AA"/>
    <w:lvl w:ilvl="0">
      <w:start w:val="1"/>
      <w:numFmt w:val="lowerLetter"/>
      <w:lvlText w:val="%1."/>
      <w:lvlJc w:val="left"/>
      <w:pPr>
        <w:ind w:left="480" w:hanging="361"/>
      </w:pPr>
      <w:rPr>
        <w:rFonts w:ascii="Arial" w:hAnsi="Arial" w:cs="Arial" w:hint="default"/>
        <w:b w:val="0"/>
        <w:bCs w:val="0"/>
        <w:i w:val="0"/>
        <w:iCs w:val="0"/>
        <w:color w:val="4C4C4E"/>
        <w:spacing w:val="0"/>
        <w:w w:val="100"/>
        <w:sz w:val="24"/>
        <w:szCs w:val="24"/>
      </w:rPr>
    </w:lvl>
    <w:lvl w:ilvl="1">
      <w:start w:val="1"/>
      <w:numFmt w:val="decimal"/>
      <w:lvlText w:val="(%2)"/>
      <w:lvlJc w:val="left"/>
      <w:pPr>
        <w:ind w:left="1627" w:hanging="360"/>
      </w:pPr>
      <w:rPr>
        <w:rFonts w:ascii="Arial" w:hAnsi="Arial" w:cs="Arial" w:hint="default"/>
        <w:b w:val="0"/>
        <w:bCs w:val="0"/>
        <w:i w:val="0"/>
        <w:iCs w:val="0"/>
        <w:color w:val="4C4C4E"/>
        <w:spacing w:val="-1"/>
        <w:w w:val="99"/>
        <w:sz w:val="24"/>
        <w:szCs w:val="24"/>
      </w:rPr>
    </w:lvl>
    <w:lvl w:ilvl="2">
      <w:start w:val="1"/>
      <w:numFmt w:val="lowerLetter"/>
      <w:lvlText w:val="%3"/>
      <w:lvlJc w:val="left"/>
      <w:pPr>
        <w:ind w:left="2628" w:hanging="360"/>
      </w:pPr>
      <w:rPr>
        <w:rFonts w:hint="default"/>
      </w:rPr>
    </w:lvl>
    <w:lvl w:ilvl="3">
      <w:numFmt w:val="bullet"/>
      <w:lvlText w:val="•"/>
      <w:lvlJc w:val="left"/>
      <w:pPr>
        <w:ind w:left="3637" w:hanging="360"/>
      </w:pPr>
      <w:rPr>
        <w:rFonts w:hint="default"/>
      </w:rPr>
    </w:lvl>
    <w:lvl w:ilvl="4">
      <w:numFmt w:val="bullet"/>
      <w:lvlText w:val="•"/>
      <w:lvlJc w:val="left"/>
      <w:pPr>
        <w:ind w:left="4646" w:hanging="360"/>
      </w:pPr>
      <w:rPr>
        <w:rFonts w:hint="default"/>
      </w:rPr>
    </w:lvl>
    <w:lvl w:ilvl="5">
      <w:numFmt w:val="bullet"/>
      <w:lvlText w:val="•"/>
      <w:lvlJc w:val="left"/>
      <w:pPr>
        <w:ind w:left="5655" w:hanging="360"/>
      </w:pPr>
      <w:rPr>
        <w:rFonts w:hint="default"/>
      </w:rPr>
    </w:lvl>
    <w:lvl w:ilvl="6">
      <w:numFmt w:val="bullet"/>
      <w:lvlText w:val="•"/>
      <w:lvlJc w:val="left"/>
      <w:pPr>
        <w:ind w:left="6664" w:hanging="360"/>
      </w:pPr>
      <w:rPr>
        <w:rFonts w:hint="default"/>
      </w:rPr>
    </w:lvl>
    <w:lvl w:ilvl="7">
      <w:numFmt w:val="bullet"/>
      <w:lvlText w:val="•"/>
      <w:lvlJc w:val="left"/>
      <w:pPr>
        <w:ind w:left="7673" w:hanging="360"/>
      </w:pPr>
      <w:rPr>
        <w:rFonts w:hint="default"/>
      </w:rPr>
    </w:lvl>
    <w:lvl w:ilvl="8">
      <w:numFmt w:val="bullet"/>
      <w:lvlText w:val="•"/>
      <w:lvlJc w:val="left"/>
      <w:pPr>
        <w:ind w:left="8682" w:hanging="360"/>
      </w:pPr>
      <w:rPr>
        <w:rFonts w:hint="default"/>
      </w:rPr>
    </w:lvl>
  </w:abstractNum>
  <w:abstractNum w:abstractNumId="6" w15:restartNumberingAfterBreak="0">
    <w:nsid w:val="196439C4"/>
    <w:multiLevelType w:val="hybridMultilevel"/>
    <w:tmpl w:val="8CA89E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79A"/>
    <w:multiLevelType w:val="hybridMultilevel"/>
    <w:tmpl w:val="20F0E2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E78"/>
    <w:multiLevelType w:val="hybridMultilevel"/>
    <w:tmpl w:val="ED465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336B2"/>
    <w:multiLevelType w:val="hybridMultilevel"/>
    <w:tmpl w:val="1F9C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F5781"/>
    <w:multiLevelType w:val="hybridMultilevel"/>
    <w:tmpl w:val="6696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71418"/>
    <w:multiLevelType w:val="multilevel"/>
    <w:tmpl w:val="08F60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426CEF"/>
    <w:multiLevelType w:val="hybridMultilevel"/>
    <w:tmpl w:val="626C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B1C6C"/>
    <w:multiLevelType w:val="hybridMultilevel"/>
    <w:tmpl w:val="FE7C75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6404C10"/>
    <w:multiLevelType w:val="multilevel"/>
    <w:tmpl w:val="08F60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4264BE"/>
    <w:multiLevelType w:val="hybridMultilevel"/>
    <w:tmpl w:val="298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712B8"/>
    <w:multiLevelType w:val="hybridMultilevel"/>
    <w:tmpl w:val="C19C1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12FFE"/>
    <w:multiLevelType w:val="hybridMultilevel"/>
    <w:tmpl w:val="DCD0C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DE48B7"/>
    <w:multiLevelType w:val="hybridMultilevel"/>
    <w:tmpl w:val="D4B25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F107DC"/>
    <w:multiLevelType w:val="hybridMultilevel"/>
    <w:tmpl w:val="4D2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E347E"/>
    <w:multiLevelType w:val="hybridMultilevel"/>
    <w:tmpl w:val="E324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85F03"/>
    <w:multiLevelType w:val="multilevel"/>
    <w:tmpl w:val="08F60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797DC7"/>
    <w:multiLevelType w:val="hybridMultilevel"/>
    <w:tmpl w:val="0EC4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4635C"/>
    <w:multiLevelType w:val="hybridMultilevel"/>
    <w:tmpl w:val="2190E836"/>
    <w:lvl w:ilvl="0" w:tplc="452295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72E62"/>
    <w:multiLevelType w:val="hybridMultilevel"/>
    <w:tmpl w:val="2DD2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63212"/>
    <w:multiLevelType w:val="hybridMultilevel"/>
    <w:tmpl w:val="35323924"/>
    <w:lvl w:ilvl="0" w:tplc="A4CA44A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664AD4"/>
    <w:multiLevelType w:val="hybridMultilevel"/>
    <w:tmpl w:val="2138AF0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7"/>
  </w:num>
  <w:num w:numId="4">
    <w:abstractNumId w:val="16"/>
  </w:num>
  <w:num w:numId="5">
    <w:abstractNumId w:val="26"/>
  </w:num>
  <w:num w:numId="6">
    <w:abstractNumId w:val="2"/>
  </w:num>
  <w:num w:numId="7">
    <w:abstractNumId w:val="18"/>
  </w:num>
  <w:num w:numId="8">
    <w:abstractNumId w:val="19"/>
  </w:num>
  <w:num w:numId="9">
    <w:abstractNumId w:val="15"/>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24"/>
  </w:num>
  <w:num w:numId="21">
    <w:abstractNumId w:val="13"/>
  </w:num>
  <w:num w:numId="22">
    <w:abstractNumId w:val="22"/>
  </w:num>
  <w:num w:numId="23">
    <w:abstractNumId w:val="1"/>
  </w:num>
  <w:num w:numId="24">
    <w:abstractNumId w:val="0"/>
  </w:num>
  <w:num w:numId="25">
    <w:abstractNumId w:val="12"/>
  </w:num>
  <w:num w:numId="26">
    <w:abstractNumId w:val="20"/>
  </w:num>
  <w:num w:numId="27">
    <w:abstractNumId w:val="17"/>
  </w:num>
  <w:num w:numId="28">
    <w:abstractNumId w:val="14"/>
  </w:num>
  <w:num w:numId="29">
    <w:abstractNumId w:val="21"/>
  </w:num>
  <w:num w:numId="30">
    <w:abstractNumId w:val="9"/>
  </w:num>
  <w:num w:numId="31">
    <w:abstractNumId w:val="3"/>
  </w:num>
  <w:num w:numId="32">
    <w:abstractNumId w:val="5"/>
  </w:num>
  <w:num w:numId="33">
    <w:abstractNumId w:val="4"/>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ocumentProtection w:edit="readOnly" w:enforcement="1" w:cryptProviderType="rsaAES" w:cryptAlgorithmClass="hash" w:cryptAlgorithmType="typeAny" w:cryptAlgorithmSid="14" w:cryptSpinCount="100000" w:hash="GKYnXkq0wcMDPChtAzXa3qoSs4sg00EOXilxKJp6kZRub8fXO1bGbaZzH7b+3Aq/iG7Vkza7cbT3TLT1K4IJNw==" w:salt="Dbzr8Po5PHMjslenRWjjrA=="/>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29"/>
    <w:rsid w:val="00001BEA"/>
    <w:rsid w:val="00004747"/>
    <w:rsid w:val="0002071C"/>
    <w:rsid w:val="000350DE"/>
    <w:rsid w:val="00035EC4"/>
    <w:rsid w:val="00036256"/>
    <w:rsid w:val="000362F6"/>
    <w:rsid w:val="00041A9B"/>
    <w:rsid w:val="0004669A"/>
    <w:rsid w:val="00051CD2"/>
    <w:rsid w:val="00060474"/>
    <w:rsid w:val="00061765"/>
    <w:rsid w:val="0006245B"/>
    <w:rsid w:val="000639AF"/>
    <w:rsid w:val="0006788A"/>
    <w:rsid w:val="000764BB"/>
    <w:rsid w:val="00082B6E"/>
    <w:rsid w:val="00082B7D"/>
    <w:rsid w:val="000965EF"/>
    <w:rsid w:val="00096B97"/>
    <w:rsid w:val="000A3146"/>
    <w:rsid w:val="000A7EDD"/>
    <w:rsid w:val="000B1D87"/>
    <w:rsid w:val="000B5C73"/>
    <w:rsid w:val="000C0A4D"/>
    <w:rsid w:val="000C45A0"/>
    <w:rsid w:val="000C69FB"/>
    <w:rsid w:val="000D7B92"/>
    <w:rsid w:val="000E466F"/>
    <w:rsid w:val="000F3FD7"/>
    <w:rsid w:val="00105E51"/>
    <w:rsid w:val="00107F4E"/>
    <w:rsid w:val="0011003D"/>
    <w:rsid w:val="001135D3"/>
    <w:rsid w:val="00115742"/>
    <w:rsid w:val="001306C1"/>
    <w:rsid w:val="00131057"/>
    <w:rsid w:val="0013255A"/>
    <w:rsid w:val="00141DF2"/>
    <w:rsid w:val="001443EA"/>
    <w:rsid w:val="001455A5"/>
    <w:rsid w:val="001506C3"/>
    <w:rsid w:val="0016112C"/>
    <w:rsid w:val="001633C2"/>
    <w:rsid w:val="001667C5"/>
    <w:rsid w:val="00180438"/>
    <w:rsid w:val="001817DE"/>
    <w:rsid w:val="00182B77"/>
    <w:rsid w:val="00183444"/>
    <w:rsid w:val="001877CC"/>
    <w:rsid w:val="001A3DDE"/>
    <w:rsid w:val="001A5DB0"/>
    <w:rsid w:val="001B5D6D"/>
    <w:rsid w:val="001B6BEE"/>
    <w:rsid w:val="001B74ED"/>
    <w:rsid w:val="001D33DB"/>
    <w:rsid w:val="001D3B5D"/>
    <w:rsid w:val="001E1A66"/>
    <w:rsid w:val="001E4D43"/>
    <w:rsid w:val="001E718A"/>
    <w:rsid w:val="001F0C9D"/>
    <w:rsid w:val="00204D02"/>
    <w:rsid w:val="00215F45"/>
    <w:rsid w:val="00220573"/>
    <w:rsid w:val="00226B6D"/>
    <w:rsid w:val="00230A21"/>
    <w:rsid w:val="00240194"/>
    <w:rsid w:val="002466F9"/>
    <w:rsid w:val="00247001"/>
    <w:rsid w:val="00260163"/>
    <w:rsid w:val="00262E03"/>
    <w:rsid w:val="002745A5"/>
    <w:rsid w:val="00282D42"/>
    <w:rsid w:val="00283CFB"/>
    <w:rsid w:val="00283FDD"/>
    <w:rsid w:val="0028703F"/>
    <w:rsid w:val="002A1776"/>
    <w:rsid w:val="002B7784"/>
    <w:rsid w:val="002C5C36"/>
    <w:rsid w:val="002C6F41"/>
    <w:rsid w:val="002D2BC8"/>
    <w:rsid w:val="002D5058"/>
    <w:rsid w:val="002D65BA"/>
    <w:rsid w:val="002E0BB4"/>
    <w:rsid w:val="002E0CBD"/>
    <w:rsid w:val="002E3492"/>
    <w:rsid w:val="002F1066"/>
    <w:rsid w:val="002F3E02"/>
    <w:rsid w:val="002F6D4A"/>
    <w:rsid w:val="003071C2"/>
    <w:rsid w:val="003112DF"/>
    <w:rsid w:val="003210BB"/>
    <w:rsid w:val="00321971"/>
    <w:rsid w:val="0032533B"/>
    <w:rsid w:val="00326D4F"/>
    <w:rsid w:val="003327BA"/>
    <w:rsid w:val="00336FB7"/>
    <w:rsid w:val="00362A0D"/>
    <w:rsid w:val="00362F2A"/>
    <w:rsid w:val="0036507B"/>
    <w:rsid w:val="00384615"/>
    <w:rsid w:val="00385D8C"/>
    <w:rsid w:val="003869AA"/>
    <w:rsid w:val="003961DE"/>
    <w:rsid w:val="003A1D00"/>
    <w:rsid w:val="003A5273"/>
    <w:rsid w:val="003A7A7A"/>
    <w:rsid w:val="003A7DFA"/>
    <w:rsid w:val="003B4F59"/>
    <w:rsid w:val="003B6855"/>
    <w:rsid w:val="003C7616"/>
    <w:rsid w:val="003E0329"/>
    <w:rsid w:val="003E17A6"/>
    <w:rsid w:val="003F67B4"/>
    <w:rsid w:val="00415C8E"/>
    <w:rsid w:val="00417476"/>
    <w:rsid w:val="00417904"/>
    <w:rsid w:val="00437E5D"/>
    <w:rsid w:val="00440428"/>
    <w:rsid w:val="004412C5"/>
    <w:rsid w:val="00442E29"/>
    <w:rsid w:val="004472F8"/>
    <w:rsid w:val="004604C4"/>
    <w:rsid w:val="004617DB"/>
    <w:rsid w:val="00475A26"/>
    <w:rsid w:val="00476D80"/>
    <w:rsid w:val="00476EE4"/>
    <w:rsid w:val="004903E9"/>
    <w:rsid w:val="0049187B"/>
    <w:rsid w:val="00495EAD"/>
    <w:rsid w:val="004A3BAD"/>
    <w:rsid w:val="004B031A"/>
    <w:rsid w:val="004B1118"/>
    <w:rsid w:val="004C04FD"/>
    <w:rsid w:val="004D317D"/>
    <w:rsid w:val="004D563F"/>
    <w:rsid w:val="004F23CF"/>
    <w:rsid w:val="004F2965"/>
    <w:rsid w:val="00505E31"/>
    <w:rsid w:val="00513200"/>
    <w:rsid w:val="00515A1A"/>
    <w:rsid w:val="00521B78"/>
    <w:rsid w:val="005241BD"/>
    <w:rsid w:val="00524B96"/>
    <w:rsid w:val="00526E0A"/>
    <w:rsid w:val="00530BEC"/>
    <w:rsid w:val="00531B22"/>
    <w:rsid w:val="00547310"/>
    <w:rsid w:val="0056358E"/>
    <w:rsid w:val="005655FD"/>
    <w:rsid w:val="00570C3E"/>
    <w:rsid w:val="00573CB2"/>
    <w:rsid w:val="005807A4"/>
    <w:rsid w:val="0058164F"/>
    <w:rsid w:val="00586B1F"/>
    <w:rsid w:val="00594729"/>
    <w:rsid w:val="00597E1D"/>
    <w:rsid w:val="005A48B3"/>
    <w:rsid w:val="005A5D08"/>
    <w:rsid w:val="005A7124"/>
    <w:rsid w:val="005B4E4D"/>
    <w:rsid w:val="005B7614"/>
    <w:rsid w:val="005D0C77"/>
    <w:rsid w:val="005E32FD"/>
    <w:rsid w:val="005E5E1C"/>
    <w:rsid w:val="005F2AC3"/>
    <w:rsid w:val="005F471B"/>
    <w:rsid w:val="0060023F"/>
    <w:rsid w:val="0060185B"/>
    <w:rsid w:val="00602DC1"/>
    <w:rsid w:val="006037B0"/>
    <w:rsid w:val="006109D4"/>
    <w:rsid w:val="00611B14"/>
    <w:rsid w:val="00613553"/>
    <w:rsid w:val="00615A9B"/>
    <w:rsid w:val="0063145A"/>
    <w:rsid w:val="00631FE5"/>
    <w:rsid w:val="00635B24"/>
    <w:rsid w:val="00643E4F"/>
    <w:rsid w:val="0064511B"/>
    <w:rsid w:val="00645CB6"/>
    <w:rsid w:val="00647A06"/>
    <w:rsid w:val="006507A0"/>
    <w:rsid w:val="006601D0"/>
    <w:rsid w:val="00662AEE"/>
    <w:rsid w:val="0067040A"/>
    <w:rsid w:val="00672F30"/>
    <w:rsid w:val="00673ECF"/>
    <w:rsid w:val="006759EA"/>
    <w:rsid w:val="00675C11"/>
    <w:rsid w:val="006769C0"/>
    <w:rsid w:val="00682CB3"/>
    <w:rsid w:val="00685FC2"/>
    <w:rsid w:val="00694CC7"/>
    <w:rsid w:val="006973ED"/>
    <w:rsid w:val="006A2D49"/>
    <w:rsid w:val="006A5E9F"/>
    <w:rsid w:val="006A78ED"/>
    <w:rsid w:val="006B2180"/>
    <w:rsid w:val="006B2636"/>
    <w:rsid w:val="006B425E"/>
    <w:rsid w:val="006C4475"/>
    <w:rsid w:val="006D6644"/>
    <w:rsid w:val="006E3551"/>
    <w:rsid w:val="006E45AD"/>
    <w:rsid w:val="006E4BEA"/>
    <w:rsid w:val="006F401D"/>
    <w:rsid w:val="00703206"/>
    <w:rsid w:val="00705B06"/>
    <w:rsid w:val="00707C52"/>
    <w:rsid w:val="007135CE"/>
    <w:rsid w:val="007212C0"/>
    <w:rsid w:val="00723B99"/>
    <w:rsid w:val="007241C4"/>
    <w:rsid w:val="00731193"/>
    <w:rsid w:val="007343A6"/>
    <w:rsid w:val="0073479A"/>
    <w:rsid w:val="00735F14"/>
    <w:rsid w:val="00737431"/>
    <w:rsid w:val="007376AD"/>
    <w:rsid w:val="00746683"/>
    <w:rsid w:val="00750E06"/>
    <w:rsid w:val="00766CE2"/>
    <w:rsid w:val="00772D3B"/>
    <w:rsid w:val="00772DFC"/>
    <w:rsid w:val="00774087"/>
    <w:rsid w:val="0078014E"/>
    <w:rsid w:val="00780B8E"/>
    <w:rsid w:val="00795639"/>
    <w:rsid w:val="007A1437"/>
    <w:rsid w:val="007A1869"/>
    <w:rsid w:val="007A6A9F"/>
    <w:rsid w:val="007A739B"/>
    <w:rsid w:val="007B0181"/>
    <w:rsid w:val="007B7708"/>
    <w:rsid w:val="007C434E"/>
    <w:rsid w:val="007C53C1"/>
    <w:rsid w:val="007D06BE"/>
    <w:rsid w:val="007E6EA0"/>
    <w:rsid w:val="007F04FE"/>
    <w:rsid w:val="007F0C37"/>
    <w:rsid w:val="007F62E7"/>
    <w:rsid w:val="007F6B01"/>
    <w:rsid w:val="00801F1E"/>
    <w:rsid w:val="00806742"/>
    <w:rsid w:val="00807C44"/>
    <w:rsid w:val="008149D5"/>
    <w:rsid w:val="008202AA"/>
    <w:rsid w:val="008218B3"/>
    <w:rsid w:val="0082608C"/>
    <w:rsid w:val="008262B8"/>
    <w:rsid w:val="00830DDB"/>
    <w:rsid w:val="0083274A"/>
    <w:rsid w:val="008404F8"/>
    <w:rsid w:val="008459C9"/>
    <w:rsid w:val="008478DF"/>
    <w:rsid w:val="008602A2"/>
    <w:rsid w:val="00863894"/>
    <w:rsid w:val="00871E7B"/>
    <w:rsid w:val="00880879"/>
    <w:rsid w:val="008828E3"/>
    <w:rsid w:val="0088346C"/>
    <w:rsid w:val="008921C1"/>
    <w:rsid w:val="008939A7"/>
    <w:rsid w:val="00896E90"/>
    <w:rsid w:val="008A062D"/>
    <w:rsid w:val="008A3F39"/>
    <w:rsid w:val="008C2EBF"/>
    <w:rsid w:val="008C3858"/>
    <w:rsid w:val="008C3E73"/>
    <w:rsid w:val="008D20CA"/>
    <w:rsid w:val="008E763E"/>
    <w:rsid w:val="008F47ED"/>
    <w:rsid w:val="009038CD"/>
    <w:rsid w:val="009077ED"/>
    <w:rsid w:val="0091167F"/>
    <w:rsid w:val="00911F18"/>
    <w:rsid w:val="00912A7A"/>
    <w:rsid w:val="009132ED"/>
    <w:rsid w:val="00914052"/>
    <w:rsid w:val="00923FA9"/>
    <w:rsid w:val="009301D7"/>
    <w:rsid w:val="009316DA"/>
    <w:rsid w:val="00934F20"/>
    <w:rsid w:val="00937A69"/>
    <w:rsid w:val="00937B9D"/>
    <w:rsid w:val="00941B08"/>
    <w:rsid w:val="009422C9"/>
    <w:rsid w:val="00946ABB"/>
    <w:rsid w:val="009550F1"/>
    <w:rsid w:val="009555F4"/>
    <w:rsid w:val="009652E1"/>
    <w:rsid w:val="00973874"/>
    <w:rsid w:val="009774DE"/>
    <w:rsid w:val="00977C17"/>
    <w:rsid w:val="00982446"/>
    <w:rsid w:val="00984E4B"/>
    <w:rsid w:val="009874D7"/>
    <w:rsid w:val="00993E82"/>
    <w:rsid w:val="009B1108"/>
    <w:rsid w:val="009C25AB"/>
    <w:rsid w:val="009C62DF"/>
    <w:rsid w:val="009D741A"/>
    <w:rsid w:val="009E26FB"/>
    <w:rsid w:val="009E2E9E"/>
    <w:rsid w:val="009E2F85"/>
    <w:rsid w:val="009E7191"/>
    <w:rsid w:val="009F4DE7"/>
    <w:rsid w:val="00A01508"/>
    <w:rsid w:val="00A03050"/>
    <w:rsid w:val="00A1594A"/>
    <w:rsid w:val="00A314E5"/>
    <w:rsid w:val="00A34101"/>
    <w:rsid w:val="00A374AE"/>
    <w:rsid w:val="00A526DC"/>
    <w:rsid w:val="00A54711"/>
    <w:rsid w:val="00A56696"/>
    <w:rsid w:val="00A64A42"/>
    <w:rsid w:val="00A82796"/>
    <w:rsid w:val="00A84BAC"/>
    <w:rsid w:val="00A850E9"/>
    <w:rsid w:val="00A934EC"/>
    <w:rsid w:val="00AA3E34"/>
    <w:rsid w:val="00AB2D06"/>
    <w:rsid w:val="00AC0619"/>
    <w:rsid w:val="00AC09D0"/>
    <w:rsid w:val="00AD2BAB"/>
    <w:rsid w:val="00AD5BC7"/>
    <w:rsid w:val="00AE0C44"/>
    <w:rsid w:val="00AE3CDE"/>
    <w:rsid w:val="00AF76E7"/>
    <w:rsid w:val="00B22703"/>
    <w:rsid w:val="00B30B86"/>
    <w:rsid w:val="00B36BA8"/>
    <w:rsid w:val="00B42482"/>
    <w:rsid w:val="00B426E9"/>
    <w:rsid w:val="00B43F5C"/>
    <w:rsid w:val="00B449A6"/>
    <w:rsid w:val="00B46153"/>
    <w:rsid w:val="00B52D82"/>
    <w:rsid w:val="00B67445"/>
    <w:rsid w:val="00B7677D"/>
    <w:rsid w:val="00B81678"/>
    <w:rsid w:val="00B86A4B"/>
    <w:rsid w:val="00B9578A"/>
    <w:rsid w:val="00BA7B5E"/>
    <w:rsid w:val="00BB7BA5"/>
    <w:rsid w:val="00BC4661"/>
    <w:rsid w:val="00BC50F2"/>
    <w:rsid w:val="00BD003D"/>
    <w:rsid w:val="00BD376F"/>
    <w:rsid w:val="00BD4997"/>
    <w:rsid w:val="00BE340E"/>
    <w:rsid w:val="00BF4933"/>
    <w:rsid w:val="00C01316"/>
    <w:rsid w:val="00C17819"/>
    <w:rsid w:val="00C2395E"/>
    <w:rsid w:val="00C2738C"/>
    <w:rsid w:val="00C321C6"/>
    <w:rsid w:val="00C42BFF"/>
    <w:rsid w:val="00C445DE"/>
    <w:rsid w:val="00C44CF6"/>
    <w:rsid w:val="00C47390"/>
    <w:rsid w:val="00C559DC"/>
    <w:rsid w:val="00C65AC5"/>
    <w:rsid w:val="00C71232"/>
    <w:rsid w:val="00C71239"/>
    <w:rsid w:val="00C7360D"/>
    <w:rsid w:val="00C75D0F"/>
    <w:rsid w:val="00C93B59"/>
    <w:rsid w:val="00CB5A32"/>
    <w:rsid w:val="00CC7C8D"/>
    <w:rsid w:val="00CD0370"/>
    <w:rsid w:val="00CD58E1"/>
    <w:rsid w:val="00CE19B9"/>
    <w:rsid w:val="00CF1BD5"/>
    <w:rsid w:val="00D00AB2"/>
    <w:rsid w:val="00D06266"/>
    <w:rsid w:val="00D1425A"/>
    <w:rsid w:val="00D238E1"/>
    <w:rsid w:val="00D25A01"/>
    <w:rsid w:val="00D2693B"/>
    <w:rsid w:val="00D52C11"/>
    <w:rsid w:val="00D5361E"/>
    <w:rsid w:val="00D62190"/>
    <w:rsid w:val="00D6311B"/>
    <w:rsid w:val="00D64896"/>
    <w:rsid w:val="00D97797"/>
    <w:rsid w:val="00DA035C"/>
    <w:rsid w:val="00DA6B36"/>
    <w:rsid w:val="00DA74AE"/>
    <w:rsid w:val="00DB2DA5"/>
    <w:rsid w:val="00DD072C"/>
    <w:rsid w:val="00DE3ACC"/>
    <w:rsid w:val="00DE42EF"/>
    <w:rsid w:val="00DE5AC2"/>
    <w:rsid w:val="00E03AD4"/>
    <w:rsid w:val="00E10C39"/>
    <w:rsid w:val="00E25E32"/>
    <w:rsid w:val="00E32F63"/>
    <w:rsid w:val="00E337D5"/>
    <w:rsid w:val="00E350CD"/>
    <w:rsid w:val="00E3592D"/>
    <w:rsid w:val="00E36E84"/>
    <w:rsid w:val="00E416AD"/>
    <w:rsid w:val="00E50B68"/>
    <w:rsid w:val="00E54F34"/>
    <w:rsid w:val="00E554A6"/>
    <w:rsid w:val="00E70D02"/>
    <w:rsid w:val="00E71165"/>
    <w:rsid w:val="00E73E37"/>
    <w:rsid w:val="00E76709"/>
    <w:rsid w:val="00E83460"/>
    <w:rsid w:val="00E84C71"/>
    <w:rsid w:val="00E9130F"/>
    <w:rsid w:val="00EA7E95"/>
    <w:rsid w:val="00EB543D"/>
    <w:rsid w:val="00EC15F5"/>
    <w:rsid w:val="00EC1FB0"/>
    <w:rsid w:val="00EC5FDC"/>
    <w:rsid w:val="00EC6E5A"/>
    <w:rsid w:val="00ED1D08"/>
    <w:rsid w:val="00ED37ED"/>
    <w:rsid w:val="00ED493D"/>
    <w:rsid w:val="00ED540F"/>
    <w:rsid w:val="00EE4CA2"/>
    <w:rsid w:val="00EF140B"/>
    <w:rsid w:val="00EF5B13"/>
    <w:rsid w:val="00EF6B16"/>
    <w:rsid w:val="00F0435A"/>
    <w:rsid w:val="00F043AB"/>
    <w:rsid w:val="00F217A3"/>
    <w:rsid w:val="00F223A9"/>
    <w:rsid w:val="00F24791"/>
    <w:rsid w:val="00F40FCD"/>
    <w:rsid w:val="00F46150"/>
    <w:rsid w:val="00F55228"/>
    <w:rsid w:val="00F55E9B"/>
    <w:rsid w:val="00F569AF"/>
    <w:rsid w:val="00F66B06"/>
    <w:rsid w:val="00F67362"/>
    <w:rsid w:val="00F67C57"/>
    <w:rsid w:val="00F8131B"/>
    <w:rsid w:val="00F8558B"/>
    <w:rsid w:val="00FA018F"/>
    <w:rsid w:val="00FA2A77"/>
    <w:rsid w:val="00FA6793"/>
    <w:rsid w:val="00FA7371"/>
    <w:rsid w:val="00FB0D7F"/>
    <w:rsid w:val="00FC1D57"/>
    <w:rsid w:val="00FC3575"/>
    <w:rsid w:val="00FE3A3B"/>
    <w:rsid w:val="00FE5603"/>
    <w:rsid w:val="00FE66EE"/>
    <w:rsid w:val="00FF266A"/>
    <w:rsid w:val="00FF3B30"/>
    <w:rsid w:val="00FF58A7"/>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5F9115D"/>
  <w15:chartTrackingRefBased/>
  <w15:docId w15:val="{D2A9D396-A050-4DAE-84BD-186994D1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B3"/>
  </w:style>
  <w:style w:type="paragraph" w:styleId="Heading1">
    <w:name w:val="heading 1"/>
    <w:basedOn w:val="Normal"/>
    <w:next w:val="Normal"/>
    <w:link w:val="Heading1Char"/>
    <w:qFormat/>
    <w:rsid w:val="00594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E56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32F63"/>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32F63"/>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E32F63"/>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E32F63"/>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E32F63"/>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E32F63"/>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E32F63"/>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29"/>
    <w:pPr>
      <w:ind w:left="720"/>
      <w:contextualSpacing/>
    </w:pPr>
  </w:style>
  <w:style w:type="character" w:customStyle="1" w:styleId="Heading1Char">
    <w:name w:val="Heading 1 Char"/>
    <w:basedOn w:val="DefaultParagraphFont"/>
    <w:link w:val="Heading1"/>
    <w:rsid w:val="0059472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C71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5A01"/>
    <w:rPr>
      <w:sz w:val="16"/>
      <w:szCs w:val="16"/>
    </w:rPr>
  </w:style>
  <w:style w:type="paragraph" w:styleId="CommentText">
    <w:name w:val="annotation text"/>
    <w:basedOn w:val="Normal"/>
    <w:link w:val="CommentTextChar"/>
    <w:uiPriority w:val="99"/>
    <w:semiHidden/>
    <w:unhideWhenUsed/>
    <w:rsid w:val="00D25A01"/>
    <w:pPr>
      <w:spacing w:line="240" w:lineRule="auto"/>
    </w:pPr>
    <w:rPr>
      <w:sz w:val="20"/>
      <w:szCs w:val="20"/>
    </w:rPr>
  </w:style>
  <w:style w:type="character" w:customStyle="1" w:styleId="CommentTextChar">
    <w:name w:val="Comment Text Char"/>
    <w:basedOn w:val="DefaultParagraphFont"/>
    <w:link w:val="CommentText"/>
    <w:uiPriority w:val="99"/>
    <w:semiHidden/>
    <w:rsid w:val="00D25A01"/>
    <w:rPr>
      <w:sz w:val="20"/>
      <w:szCs w:val="20"/>
    </w:rPr>
  </w:style>
  <w:style w:type="paragraph" w:styleId="CommentSubject">
    <w:name w:val="annotation subject"/>
    <w:basedOn w:val="CommentText"/>
    <w:next w:val="CommentText"/>
    <w:link w:val="CommentSubjectChar"/>
    <w:uiPriority w:val="99"/>
    <w:semiHidden/>
    <w:unhideWhenUsed/>
    <w:rsid w:val="00D25A01"/>
    <w:rPr>
      <w:b/>
      <w:bCs/>
    </w:rPr>
  </w:style>
  <w:style w:type="character" w:customStyle="1" w:styleId="CommentSubjectChar">
    <w:name w:val="Comment Subject Char"/>
    <w:basedOn w:val="CommentTextChar"/>
    <w:link w:val="CommentSubject"/>
    <w:uiPriority w:val="99"/>
    <w:semiHidden/>
    <w:rsid w:val="00D25A01"/>
    <w:rPr>
      <w:b/>
      <w:bCs/>
      <w:sz w:val="20"/>
      <w:szCs w:val="20"/>
    </w:rPr>
  </w:style>
  <w:style w:type="paragraph" w:styleId="BalloonText">
    <w:name w:val="Balloon Text"/>
    <w:basedOn w:val="Normal"/>
    <w:link w:val="BalloonTextChar"/>
    <w:uiPriority w:val="99"/>
    <w:semiHidden/>
    <w:unhideWhenUsed/>
    <w:rsid w:val="00D25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01"/>
    <w:rPr>
      <w:rFonts w:ascii="Segoe UI" w:hAnsi="Segoe UI" w:cs="Segoe UI"/>
      <w:sz w:val="18"/>
      <w:szCs w:val="18"/>
    </w:rPr>
  </w:style>
  <w:style w:type="table" w:customStyle="1" w:styleId="TableGrid1">
    <w:name w:val="Table Grid1"/>
    <w:basedOn w:val="TableNormal"/>
    <w:next w:val="TableGrid"/>
    <w:uiPriority w:val="59"/>
    <w:rsid w:val="004A3B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3B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5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E56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32F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32F63"/>
    <w:rPr>
      <w:rFonts w:ascii="Arial" w:eastAsia="Times New Roman" w:hAnsi="Arial" w:cs="Arial"/>
      <w:b/>
      <w:bCs/>
      <w:sz w:val="28"/>
      <w:szCs w:val="24"/>
    </w:rPr>
  </w:style>
  <w:style w:type="character" w:customStyle="1" w:styleId="Heading5Char">
    <w:name w:val="Heading 5 Char"/>
    <w:basedOn w:val="DefaultParagraphFont"/>
    <w:link w:val="Heading5"/>
    <w:rsid w:val="00E32F63"/>
    <w:rPr>
      <w:rFonts w:ascii="Arial" w:eastAsia="Times New Roman" w:hAnsi="Arial" w:cs="Arial"/>
      <w:b/>
      <w:bCs/>
      <w:sz w:val="24"/>
      <w:szCs w:val="24"/>
    </w:rPr>
  </w:style>
  <w:style w:type="character" w:customStyle="1" w:styleId="Heading6Char">
    <w:name w:val="Heading 6 Char"/>
    <w:basedOn w:val="DefaultParagraphFont"/>
    <w:link w:val="Heading6"/>
    <w:rsid w:val="00E32F63"/>
    <w:rPr>
      <w:rFonts w:ascii="Arial" w:eastAsia="Times New Roman" w:hAnsi="Arial" w:cs="Arial"/>
      <w:b/>
      <w:bCs/>
      <w:sz w:val="24"/>
      <w:szCs w:val="24"/>
    </w:rPr>
  </w:style>
  <w:style w:type="character" w:customStyle="1" w:styleId="Heading7Char">
    <w:name w:val="Heading 7 Char"/>
    <w:basedOn w:val="DefaultParagraphFont"/>
    <w:link w:val="Heading7"/>
    <w:rsid w:val="00E32F63"/>
    <w:rPr>
      <w:rFonts w:ascii="Arial" w:eastAsia="Times New Roman" w:hAnsi="Arial" w:cs="Arial"/>
      <w:b/>
      <w:bCs/>
      <w:sz w:val="28"/>
      <w:szCs w:val="24"/>
    </w:rPr>
  </w:style>
  <w:style w:type="character" w:customStyle="1" w:styleId="Heading8Char">
    <w:name w:val="Heading 8 Char"/>
    <w:basedOn w:val="DefaultParagraphFont"/>
    <w:link w:val="Heading8"/>
    <w:rsid w:val="00E32F63"/>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E32F63"/>
    <w:rPr>
      <w:rFonts w:ascii="Arial" w:eastAsia="Times New Roman" w:hAnsi="Arial" w:cs="Arial"/>
      <w:b/>
      <w:bCs/>
      <w:szCs w:val="24"/>
    </w:rPr>
  </w:style>
  <w:style w:type="numbering" w:customStyle="1" w:styleId="NoList1">
    <w:name w:val="No List1"/>
    <w:next w:val="NoList"/>
    <w:uiPriority w:val="99"/>
    <w:semiHidden/>
    <w:unhideWhenUsed/>
    <w:rsid w:val="00E32F63"/>
  </w:style>
  <w:style w:type="numbering" w:customStyle="1" w:styleId="NoList11">
    <w:name w:val="No List11"/>
    <w:next w:val="NoList"/>
    <w:uiPriority w:val="99"/>
    <w:semiHidden/>
    <w:unhideWhenUsed/>
    <w:rsid w:val="00E32F63"/>
  </w:style>
  <w:style w:type="character" w:styleId="Hyperlink">
    <w:name w:val="Hyperlink"/>
    <w:uiPriority w:val="99"/>
    <w:rsid w:val="00E32F63"/>
    <w:rPr>
      <w:color w:val="0000FF"/>
      <w:u w:val="single"/>
    </w:rPr>
  </w:style>
  <w:style w:type="paragraph" w:customStyle="1" w:styleId="Level2">
    <w:name w:val="Level 2"/>
    <w:basedOn w:val="Normal"/>
    <w:rsid w:val="00E32F63"/>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E32F63"/>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E32F63"/>
    <w:rPr>
      <w:rFonts w:ascii="Times New Roman" w:eastAsia="Times New Roman" w:hAnsi="Times New Roman" w:cs="Times New Roman"/>
      <w:b/>
      <w:sz w:val="24"/>
      <w:szCs w:val="20"/>
    </w:rPr>
  </w:style>
  <w:style w:type="paragraph" w:styleId="BodyText">
    <w:name w:val="Body Text"/>
    <w:basedOn w:val="Normal"/>
    <w:link w:val="BodyTextChar"/>
    <w:semiHidden/>
    <w:rsid w:val="00E32F63"/>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E32F63"/>
    <w:rPr>
      <w:rFonts w:ascii="Times New Roman" w:eastAsia="Times New Roman" w:hAnsi="Times New Roman" w:cs="Times New Roman"/>
      <w:spacing w:val="-3"/>
      <w:sz w:val="24"/>
      <w:szCs w:val="20"/>
    </w:rPr>
  </w:style>
  <w:style w:type="character" w:styleId="PageNumber">
    <w:name w:val="page number"/>
    <w:basedOn w:val="DefaultParagraphFont"/>
    <w:semiHidden/>
    <w:rsid w:val="00E32F63"/>
  </w:style>
  <w:style w:type="paragraph" w:styleId="BodyTextIndent2">
    <w:name w:val="Body Text Indent 2"/>
    <w:basedOn w:val="Normal"/>
    <w:link w:val="BodyTextIndent2Char"/>
    <w:semiHidden/>
    <w:rsid w:val="00E32F63"/>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E32F63"/>
    <w:rPr>
      <w:rFonts w:ascii="Arial" w:eastAsia="Times New Roman" w:hAnsi="Arial" w:cs="Times New Roman"/>
      <w:color w:val="0000FF"/>
      <w:szCs w:val="20"/>
    </w:rPr>
  </w:style>
  <w:style w:type="paragraph" w:styleId="BodyText2">
    <w:name w:val="Body Text 2"/>
    <w:basedOn w:val="Normal"/>
    <w:link w:val="BodyText2Char"/>
    <w:semiHidden/>
    <w:rsid w:val="00E32F63"/>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E32F63"/>
    <w:rPr>
      <w:rFonts w:ascii="Arial" w:eastAsia="Times New Roman" w:hAnsi="Arial" w:cs="Times New Roman"/>
      <w:sz w:val="18"/>
      <w:szCs w:val="20"/>
    </w:rPr>
  </w:style>
  <w:style w:type="paragraph" w:styleId="Header">
    <w:name w:val="header"/>
    <w:basedOn w:val="Normal"/>
    <w:link w:val="HeaderChar"/>
    <w:uiPriority w:val="99"/>
    <w:rsid w:val="00E32F63"/>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E32F63"/>
    <w:rPr>
      <w:rFonts w:ascii="Courier" w:eastAsia="Times New Roman" w:hAnsi="Courier" w:cs="Times New Roman"/>
      <w:sz w:val="20"/>
      <w:szCs w:val="20"/>
    </w:rPr>
  </w:style>
  <w:style w:type="paragraph" w:styleId="Footer">
    <w:name w:val="footer"/>
    <w:basedOn w:val="Normal"/>
    <w:link w:val="FooterChar"/>
    <w:uiPriority w:val="99"/>
    <w:rsid w:val="00E32F63"/>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E32F63"/>
    <w:rPr>
      <w:rFonts w:ascii="Courier" w:eastAsia="Times New Roman" w:hAnsi="Courier" w:cs="Times New Roman"/>
      <w:sz w:val="20"/>
      <w:szCs w:val="20"/>
    </w:rPr>
  </w:style>
  <w:style w:type="character" w:styleId="FollowedHyperlink">
    <w:name w:val="FollowedHyperlink"/>
    <w:semiHidden/>
    <w:rsid w:val="00E32F63"/>
    <w:rPr>
      <w:color w:val="800080"/>
      <w:u w:val="single"/>
    </w:rPr>
  </w:style>
  <w:style w:type="paragraph" w:styleId="Title">
    <w:name w:val="Title"/>
    <w:basedOn w:val="Normal"/>
    <w:link w:val="TitleChar"/>
    <w:qFormat/>
    <w:rsid w:val="00E32F63"/>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E32F63"/>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E32F63"/>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E32F63"/>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E32F63"/>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E32F63"/>
    <w:rPr>
      <w:rFonts w:ascii="Arial" w:eastAsia="Times New Roman" w:hAnsi="Arial" w:cs="Arial"/>
      <w:color w:val="0000FF"/>
      <w:sz w:val="20"/>
      <w:szCs w:val="24"/>
    </w:rPr>
  </w:style>
  <w:style w:type="paragraph" w:styleId="BlockText">
    <w:name w:val="Block Text"/>
    <w:basedOn w:val="Normal"/>
    <w:semiHidden/>
    <w:rsid w:val="00E32F63"/>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E32F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E32F63"/>
    <w:rPr>
      <w:rFonts w:ascii="Courier New" w:eastAsia="Times New Roman" w:hAnsi="Courier New" w:cs="Times New Roman"/>
      <w:sz w:val="20"/>
      <w:szCs w:val="20"/>
    </w:rPr>
  </w:style>
  <w:style w:type="table" w:customStyle="1" w:styleId="TableGrid4">
    <w:name w:val="Table Grid4"/>
    <w:basedOn w:val="TableNormal"/>
    <w:next w:val="TableGrid"/>
    <w:uiPriority w:val="59"/>
    <w:rsid w:val="00E3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32F63"/>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E32F63"/>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E32F63"/>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E32F63"/>
    <w:rPr>
      <w:rFonts w:ascii="Cambria" w:eastAsia="Times New Roman" w:hAnsi="Cambria" w:cs="Times New Roman"/>
      <w:sz w:val="24"/>
      <w:szCs w:val="24"/>
    </w:rPr>
  </w:style>
  <w:style w:type="paragraph" w:customStyle="1" w:styleId="InsideAddress">
    <w:name w:val="Inside Address"/>
    <w:basedOn w:val="Normal"/>
    <w:rsid w:val="00E32F63"/>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E32F63"/>
    <w:pPr>
      <w:spacing w:after="0" w:line="240" w:lineRule="auto"/>
    </w:pPr>
    <w:rPr>
      <w:rFonts w:ascii="Times New Roman" w:eastAsia="Times New Roman" w:hAnsi="Times New Roman" w:cs="Times New Roman"/>
      <w:sz w:val="24"/>
      <w:szCs w:val="24"/>
    </w:rPr>
  </w:style>
  <w:style w:type="paragraph" w:customStyle="1" w:styleId="Default">
    <w:name w:val="Default"/>
    <w:rsid w:val="00E32F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E32F63"/>
    <w:rPr>
      <w:rFonts w:ascii="Lucida Sans" w:hAnsi="Lucida Sans" w:hint="default"/>
      <w:b/>
      <w:bCs/>
    </w:rPr>
  </w:style>
  <w:style w:type="character" w:customStyle="1" w:styleId="MessageHeaderChar">
    <w:name w:val="Message Header Char"/>
    <w:link w:val="MessageHeader"/>
    <w:semiHidden/>
    <w:rsid w:val="00E32F63"/>
    <w:rPr>
      <w:rFonts w:ascii="Arial" w:hAnsi="Arial"/>
      <w:sz w:val="24"/>
    </w:rPr>
  </w:style>
  <w:style w:type="paragraph" w:styleId="MessageHeader">
    <w:name w:val="Message Header"/>
    <w:basedOn w:val="Normal"/>
    <w:link w:val="MessageHeaderChar"/>
    <w:semiHidden/>
    <w:rsid w:val="00E32F63"/>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E32F63"/>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E32F63"/>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E32F63"/>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E32F63"/>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E32F63"/>
    <w:pPr>
      <w:jc w:val="center"/>
    </w:pPr>
    <w:rPr>
      <w:rFonts w:ascii="Arial" w:hAnsi="Arial"/>
      <w:sz w:val="22"/>
    </w:rPr>
  </w:style>
  <w:style w:type="character" w:customStyle="1" w:styleId="FootnoteTextChar">
    <w:name w:val="Footnote Text Char"/>
    <w:basedOn w:val="DefaultParagraphFont"/>
    <w:link w:val="FootnoteText"/>
    <w:semiHidden/>
    <w:rsid w:val="00E32F63"/>
    <w:rPr>
      <w:rFonts w:ascii="Arial" w:hAnsi="Arial"/>
    </w:rPr>
  </w:style>
  <w:style w:type="paragraph" w:styleId="FootnoteText">
    <w:name w:val="footnote text"/>
    <w:basedOn w:val="Normal"/>
    <w:link w:val="FootnoteTextChar"/>
    <w:semiHidden/>
    <w:rsid w:val="00E32F63"/>
    <w:pPr>
      <w:spacing w:after="0" w:line="240" w:lineRule="auto"/>
    </w:pPr>
    <w:rPr>
      <w:rFonts w:ascii="Arial" w:hAnsi="Arial"/>
    </w:rPr>
  </w:style>
  <w:style w:type="character" w:customStyle="1" w:styleId="FootnoteTextChar1">
    <w:name w:val="Footnote Text Char1"/>
    <w:basedOn w:val="DefaultParagraphFont"/>
    <w:uiPriority w:val="99"/>
    <w:semiHidden/>
    <w:rsid w:val="00E32F63"/>
    <w:rPr>
      <w:sz w:val="20"/>
      <w:szCs w:val="20"/>
    </w:rPr>
  </w:style>
  <w:style w:type="paragraph" w:styleId="List">
    <w:name w:val="List"/>
    <w:basedOn w:val="Normal"/>
    <w:semiHidden/>
    <w:rsid w:val="00E32F63"/>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E32F63"/>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E32F63"/>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E32F63"/>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E32F63"/>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E32F63"/>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E32F63"/>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E32F63"/>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E32F63"/>
    <w:rPr>
      <w:vertAlign w:val="superscript"/>
    </w:rPr>
  </w:style>
  <w:style w:type="numbering" w:customStyle="1" w:styleId="NoList111">
    <w:name w:val="No List111"/>
    <w:next w:val="NoList"/>
    <w:uiPriority w:val="99"/>
    <w:semiHidden/>
    <w:unhideWhenUsed/>
    <w:rsid w:val="00E32F63"/>
  </w:style>
  <w:style w:type="paragraph" w:styleId="TOC1">
    <w:name w:val="toc 1"/>
    <w:basedOn w:val="Normal"/>
    <w:next w:val="Normal"/>
    <w:autoRedefine/>
    <w:uiPriority w:val="39"/>
    <w:rsid w:val="00E32F63"/>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E32F63"/>
  </w:style>
  <w:style w:type="numbering" w:customStyle="1" w:styleId="NoList1111">
    <w:name w:val="No List1111"/>
    <w:next w:val="NoList"/>
    <w:uiPriority w:val="99"/>
    <w:semiHidden/>
    <w:unhideWhenUsed/>
    <w:rsid w:val="00E32F63"/>
  </w:style>
  <w:style w:type="numbering" w:customStyle="1" w:styleId="NoList21">
    <w:name w:val="No List21"/>
    <w:next w:val="NoList"/>
    <w:uiPriority w:val="99"/>
    <w:semiHidden/>
    <w:unhideWhenUsed/>
    <w:rsid w:val="00E32F63"/>
  </w:style>
  <w:style w:type="paragraph" w:styleId="TOC2">
    <w:name w:val="toc 2"/>
    <w:basedOn w:val="Normal"/>
    <w:next w:val="Normal"/>
    <w:autoRedefine/>
    <w:uiPriority w:val="39"/>
    <w:rsid w:val="00E32F63"/>
    <w:pPr>
      <w:spacing w:before="240" w:after="0"/>
    </w:pPr>
    <w:rPr>
      <w:rFonts w:cstheme="minorHAnsi"/>
      <w:b/>
      <w:bCs/>
      <w:sz w:val="20"/>
      <w:szCs w:val="20"/>
    </w:rPr>
  </w:style>
  <w:style w:type="paragraph" w:styleId="TOC3">
    <w:name w:val="toc 3"/>
    <w:basedOn w:val="Normal"/>
    <w:next w:val="Normal"/>
    <w:autoRedefine/>
    <w:semiHidden/>
    <w:rsid w:val="00E32F63"/>
    <w:pPr>
      <w:spacing w:after="0"/>
      <w:ind w:left="220"/>
    </w:pPr>
    <w:rPr>
      <w:rFonts w:cstheme="minorHAnsi"/>
      <w:sz w:val="20"/>
      <w:szCs w:val="20"/>
    </w:rPr>
  </w:style>
  <w:style w:type="paragraph" w:styleId="TOC4">
    <w:name w:val="toc 4"/>
    <w:basedOn w:val="Normal"/>
    <w:next w:val="Normal"/>
    <w:autoRedefine/>
    <w:semiHidden/>
    <w:rsid w:val="00E32F63"/>
    <w:pPr>
      <w:spacing w:after="0"/>
      <w:ind w:left="440"/>
    </w:pPr>
    <w:rPr>
      <w:rFonts w:cstheme="minorHAnsi"/>
      <w:sz w:val="20"/>
      <w:szCs w:val="20"/>
    </w:rPr>
  </w:style>
  <w:style w:type="paragraph" w:styleId="TOC5">
    <w:name w:val="toc 5"/>
    <w:basedOn w:val="Normal"/>
    <w:next w:val="Normal"/>
    <w:autoRedefine/>
    <w:semiHidden/>
    <w:rsid w:val="00E32F63"/>
    <w:pPr>
      <w:spacing w:after="0"/>
      <w:ind w:left="660"/>
    </w:pPr>
    <w:rPr>
      <w:rFonts w:cstheme="minorHAnsi"/>
      <w:sz w:val="20"/>
      <w:szCs w:val="20"/>
    </w:rPr>
  </w:style>
  <w:style w:type="paragraph" w:styleId="TOC6">
    <w:name w:val="toc 6"/>
    <w:basedOn w:val="Normal"/>
    <w:next w:val="Normal"/>
    <w:autoRedefine/>
    <w:semiHidden/>
    <w:rsid w:val="00E32F63"/>
    <w:pPr>
      <w:spacing w:after="0"/>
      <w:ind w:left="880"/>
    </w:pPr>
    <w:rPr>
      <w:rFonts w:cstheme="minorHAnsi"/>
      <w:sz w:val="20"/>
      <w:szCs w:val="20"/>
    </w:rPr>
  </w:style>
  <w:style w:type="paragraph" w:styleId="TOC7">
    <w:name w:val="toc 7"/>
    <w:basedOn w:val="Normal"/>
    <w:next w:val="Normal"/>
    <w:autoRedefine/>
    <w:semiHidden/>
    <w:rsid w:val="00E32F63"/>
    <w:pPr>
      <w:spacing w:after="0"/>
      <w:ind w:left="1100"/>
    </w:pPr>
    <w:rPr>
      <w:rFonts w:cstheme="minorHAnsi"/>
      <w:sz w:val="20"/>
      <w:szCs w:val="20"/>
    </w:rPr>
  </w:style>
  <w:style w:type="paragraph" w:styleId="TOC8">
    <w:name w:val="toc 8"/>
    <w:basedOn w:val="Normal"/>
    <w:next w:val="Normal"/>
    <w:autoRedefine/>
    <w:semiHidden/>
    <w:rsid w:val="00E32F63"/>
    <w:pPr>
      <w:spacing w:after="0"/>
      <w:ind w:left="1320"/>
    </w:pPr>
    <w:rPr>
      <w:rFonts w:cstheme="minorHAnsi"/>
      <w:sz w:val="20"/>
      <w:szCs w:val="20"/>
    </w:rPr>
  </w:style>
  <w:style w:type="paragraph" w:styleId="TOC9">
    <w:name w:val="toc 9"/>
    <w:basedOn w:val="Normal"/>
    <w:next w:val="Normal"/>
    <w:autoRedefine/>
    <w:semiHidden/>
    <w:rsid w:val="00E32F63"/>
    <w:pPr>
      <w:spacing w:after="0"/>
      <w:ind w:left="1540"/>
    </w:pPr>
    <w:rPr>
      <w:rFonts w:cstheme="minorHAnsi"/>
      <w:sz w:val="20"/>
      <w:szCs w:val="20"/>
    </w:rPr>
  </w:style>
  <w:style w:type="numbering" w:customStyle="1" w:styleId="NoList3">
    <w:name w:val="No List3"/>
    <w:next w:val="NoList"/>
    <w:uiPriority w:val="99"/>
    <w:semiHidden/>
    <w:unhideWhenUsed/>
    <w:rsid w:val="00E32F63"/>
  </w:style>
  <w:style w:type="paragraph" w:styleId="NormalWeb">
    <w:name w:val="Normal (Web)"/>
    <w:basedOn w:val="Normal"/>
    <w:semiHidden/>
    <w:rsid w:val="00E32F63"/>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E32F63"/>
  </w:style>
  <w:style w:type="numbering" w:customStyle="1" w:styleId="NoList12">
    <w:name w:val="No List12"/>
    <w:next w:val="NoList"/>
    <w:uiPriority w:val="99"/>
    <w:semiHidden/>
    <w:unhideWhenUsed/>
    <w:rsid w:val="00E32F63"/>
  </w:style>
  <w:style w:type="table" w:customStyle="1" w:styleId="TableGrid5">
    <w:name w:val="Table Grid5"/>
    <w:basedOn w:val="TableNormal"/>
    <w:next w:val="TableGrid"/>
    <w:uiPriority w:val="59"/>
    <w:rsid w:val="00E3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32F63"/>
  </w:style>
  <w:style w:type="numbering" w:customStyle="1" w:styleId="NoList22">
    <w:name w:val="No List22"/>
    <w:next w:val="NoList"/>
    <w:uiPriority w:val="99"/>
    <w:semiHidden/>
    <w:unhideWhenUsed/>
    <w:rsid w:val="00E32F63"/>
  </w:style>
  <w:style w:type="numbering" w:customStyle="1" w:styleId="NoList1112">
    <w:name w:val="No List1112"/>
    <w:next w:val="NoList"/>
    <w:uiPriority w:val="99"/>
    <w:semiHidden/>
    <w:unhideWhenUsed/>
    <w:rsid w:val="00E32F63"/>
  </w:style>
  <w:style w:type="numbering" w:customStyle="1" w:styleId="NoList211">
    <w:name w:val="No List211"/>
    <w:next w:val="NoList"/>
    <w:uiPriority w:val="99"/>
    <w:semiHidden/>
    <w:unhideWhenUsed/>
    <w:rsid w:val="00E32F63"/>
  </w:style>
  <w:style w:type="numbering" w:customStyle="1" w:styleId="NoList31">
    <w:name w:val="No List31"/>
    <w:next w:val="NoList"/>
    <w:uiPriority w:val="99"/>
    <w:semiHidden/>
    <w:unhideWhenUsed/>
    <w:rsid w:val="00E32F63"/>
  </w:style>
  <w:style w:type="table" w:customStyle="1" w:styleId="TableGrid6">
    <w:name w:val="Table Grid6"/>
    <w:basedOn w:val="TableNormal"/>
    <w:next w:val="TableGrid"/>
    <w:uiPriority w:val="59"/>
    <w:rsid w:val="008F47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1A6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75C11"/>
    <w:rPr>
      <w:color w:val="808080"/>
    </w:rPr>
  </w:style>
  <w:style w:type="paragraph" w:styleId="TOCHeading">
    <w:name w:val="TOC Heading"/>
    <w:basedOn w:val="Heading1"/>
    <w:next w:val="Normal"/>
    <w:uiPriority w:val="39"/>
    <w:unhideWhenUsed/>
    <w:qFormat/>
    <w:rsid w:val="00C445DE"/>
    <w:pPr>
      <w:outlineLvl w:val="9"/>
    </w:pPr>
  </w:style>
  <w:style w:type="table" w:customStyle="1" w:styleId="TableGrid0">
    <w:name w:val="TableGrid"/>
    <w:rsid w:val="00321971"/>
    <w:pPr>
      <w:spacing w:after="0" w:line="240" w:lineRule="auto"/>
    </w:pPr>
    <w:rPr>
      <w:rFonts w:eastAsiaTheme="minorEastAsia"/>
    </w:rPr>
    <w:tblPr>
      <w:tblCellMar>
        <w:top w:w="0" w:type="dxa"/>
        <w:left w:w="0" w:type="dxa"/>
        <w:bottom w:w="0" w:type="dxa"/>
        <w:right w:w="0" w:type="dxa"/>
      </w:tblCellMar>
    </w:tblPr>
  </w:style>
  <w:style w:type="table" w:customStyle="1" w:styleId="TableGrid7">
    <w:name w:val="Table Grid7"/>
    <w:basedOn w:val="TableNormal"/>
    <w:next w:val="TableGrid"/>
    <w:uiPriority w:val="59"/>
    <w:rsid w:val="00D63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351">
      <w:bodyDiv w:val="1"/>
      <w:marLeft w:val="0"/>
      <w:marRight w:val="0"/>
      <w:marTop w:val="0"/>
      <w:marBottom w:val="0"/>
      <w:divBdr>
        <w:top w:val="none" w:sz="0" w:space="0" w:color="auto"/>
        <w:left w:val="none" w:sz="0" w:space="0" w:color="auto"/>
        <w:bottom w:val="none" w:sz="0" w:space="0" w:color="auto"/>
        <w:right w:val="none" w:sz="0" w:space="0" w:color="auto"/>
      </w:divBdr>
    </w:div>
    <w:div w:id="58288529">
      <w:bodyDiv w:val="1"/>
      <w:marLeft w:val="0"/>
      <w:marRight w:val="0"/>
      <w:marTop w:val="0"/>
      <w:marBottom w:val="0"/>
      <w:divBdr>
        <w:top w:val="none" w:sz="0" w:space="0" w:color="auto"/>
        <w:left w:val="none" w:sz="0" w:space="0" w:color="auto"/>
        <w:bottom w:val="none" w:sz="0" w:space="0" w:color="auto"/>
        <w:right w:val="none" w:sz="0" w:space="0" w:color="auto"/>
      </w:divBdr>
    </w:div>
    <w:div w:id="103312825">
      <w:bodyDiv w:val="1"/>
      <w:marLeft w:val="0"/>
      <w:marRight w:val="0"/>
      <w:marTop w:val="0"/>
      <w:marBottom w:val="0"/>
      <w:divBdr>
        <w:top w:val="none" w:sz="0" w:space="0" w:color="auto"/>
        <w:left w:val="none" w:sz="0" w:space="0" w:color="auto"/>
        <w:bottom w:val="none" w:sz="0" w:space="0" w:color="auto"/>
        <w:right w:val="none" w:sz="0" w:space="0" w:color="auto"/>
      </w:divBdr>
    </w:div>
    <w:div w:id="159586980">
      <w:bodyDiv w:val="1"/>
      <w:marLeft w:val="0"/>
      <w:marRight w:val="0"/>
      <w:marTop w:val="0"/>
      <w:marBottom w:val="0"/>
      <w:divBdr>
        <w:top w:val="none" w:sz="0" w:space="0" w:color="auto"/>
        <w:left w:val="none" w:sz="0" w:space="0" w:color="auto"/>
        <w:bottom w:val="none" w:sz="0" w:space="0" w:color="auto"/>
        <w:right w:val="none" w:sz="0" w:space="0" w:color="auto"/>
      </w:divBdr>
    </w:div>
    <w:div w:id="235213949">
      <w:bodyDiv w:val="1"/>
      <w:marLeft w:val="0"/>
      <w:marRight w:val="0"/>
      <w:marTop w:val="0"/>
      <w:marBottom w:val="0"/>
      <w:divBdr>
        <w:top w:val="none" w:sz="0" w:space="0" w:color="auto"/>
        <w:left w:val="none" w:sz="0" w:space="0" w:color="auto"/>
        <w:bottom w:val="none" w:sz="0" w:space="0" w:color="auto"/>
        <w:right w:val="none" w:sz="0" w:space="0" w:color="auto"/>
      </w:divBdr>
    </w:div>
    <w:div w:id="351108270">
      <w:bodyDiv w:val="1"/>
      <w:marLeft w:val="0"/>
      <w:marRight w:val="0"/>
      <w:marTop w:val="0"/>
      <w:marBottom w:val="0"/>
      <w:divBdr>
        <w:top w:val="none" w:sz="0" w:space="0" w:color="auto"/>
        <w:left w:val="none" w:sz="0" w:space="0" w:color="auto"/>
        <w:bottom w:val="none" w:sz="0" w:space="0" w:color="auto"/>
        <w:right w:val="none" w:sz="0" w:space="0" w:color="auto"/>
      </w:divBdr>
    </w:div>
    <w:div w:id="609817040">
      <w:bodyDiv w:val="1"/>
      <w:marLeft w:val="0"/>
      <w:marRight w:val="0"/>
      <w:marTop w:val="0"/>
      <w:marBottom w:val="0"/>
      <w:divBdr>
        <w:top w:val="none" w:sz="0" w:space="0" w:color="auto"/>
        <w:left w:val="none" w:sz="0" w:space="0" w:color="auto"/>
        <w:bottom w:val="none" w:sz="0" w:space="0" w:color="auto"/>
        <w:right w:val="none" w:sz="0" w:space="0" w:color="auto"/>
      </w:divBdr>
    </w:div>
    <w:div w:id="912472788">
      <w:bodyDiv w:val="1"/>
      <w:marLeft w:val="0"/>
      <w:marRight w:val="0"/>
      <w:marTop w:val="0"/>
      <w:marBottom w:val="0"/>
      <w:divBdr>
        <w:top w:val="none" w:sz="0" w:space="0" w:color="auto"/>
        <w:left w:val="none" w:sz="0" w:space="0" w:color="auto"/>
        <w:bottom w:val="none" w:sz="0" w:space="0" w:color="auto"/>
        <w:right w:val="none" w:sz="0" w:space="0" w:color="auto"/>
      </w:divBdr>
    </w:div>
    <w:div w:id="1030227721">
      <w:bodyDiv w:val="1"/>
      <w:marLeft w:val="0"/>
      <w:marRight w:val="0"/>
      <w:marTop w:val="0"/>
      <w:marBottom w:val="0"/>
      <w:divBdr>
        <w:top w:val="none" w:sz="0" w:space="0" w:color="auto"/>
        <w:left w:val="none" w:sz="0" w:space="0" w:color="auto"/>
        <w:bottom w:val="none" w:sz="0" w:space="0" w:color="auto"/>
        <w:right w:val="none" w:sz="0" w:space="0" w:color="auto"/>
      </w:divBdr>
    </w:div>
    <w:div w:id="1137381690">
      <w:bodyDiv w:val="1"/>
      <w:marLeft w:val="0"/>
      <w:marRight w:val="0"/>
      <w:marTop w:val="0"/>
      <w:marBottom w:val="0"/>
      <w:divBdr>
        <w:top w:val="none" w:sz="0" w:space="0" w:color="auto"/>
        <w:left w:val="none" w:sz="0" w:space="0" w:color="auto"/>
        <w:bottom w:val="none" w:sz="0" w:space="0" w:color="auto"/>
        <w:right w:val="none" w:sz="0" w:space="0" w:color="auto"/>
      </w:divBdr>
    </w:div>
    <w:div w:id="1176925412">
      <w:bodyDiv w:val="1"/>
      <w:marLeft w:val="0"/>
      <w:marRight w:val="0"/>
      <w:marTop w:val="0"/>
      <w:marBottom w:val="0"/>
      <w:divBdr>
        <w:top w:val="none" w:sz="0" w:space="0" w:color="auto"/>
        <w:left w:val="none" w:sz="0" w:space="0" w:color="auto"/>
        <w:bottom w:val="none" w:sz="0" w:space="0" w:color="auto"/>
        <w:right w:val="none" w:sz="0" w:space="0" w:color="auto"/>
      </w:divBdr>
    </w:div>
    <w:div w:id="1294748721">
      <w:bodyDiv w:val="1"/>
      <w:marLeft w:val="0"/>
      <w:marRight w:val="0"/>
      <w:marTop w:val="0"/>
      <w:marBottom w:val="0"/>
      <w:divBdr>
        <w:top w:val="none" w:sz="0" w:space="0" w:color="auto"/>
        <w:left w:val="none" w:sz="0" w:space="0" w:color="auto"/>
        <w:bottom w:val="none" w:sz="0" w:space="0" w:color="auto"/>
        <w:right w:val="none" w:sz="0" w:space="0" w:color="auto"/>
      </w:divBdr>
    </w:div>
    <w:div w:id="1461650112">
      <w:bodyDiv w:val="1"/>
      <w:marLeft w:val="0"/>
      <w:marRight w:val="0"/>
      <w:marTop w:val="0"/>
      <w:marBottom w:val="0"/>
      <w:divBdr>
        <w:top w:val="none" w:sz="0" w:space="0" w:color="auto"/>
        <w:left w:val="none" w:sz="0" w:space="0" w:color="auto"/>
        <w:bottom w:val="none" w:sz="0" w:space="0" w:color="auto"/>
        <w:right w:val="none" w:sz="0" w:space="0" w:color="auto"/>
      </w:divBdr>
      <w:divsChild>
        <w:div w:id="437917837">
          <w:marLeft w:val="-225"/>
          <w:marRight w:val="-225"/>
          <w:marTop w:val="0"/>
          <w:marBottom w:val="0"/>
          <w:divBdr>
            <w:top w:val="none" w:sz="0" w:space="0" w:color="auto"/>
            <w:left w:val="none" w:sz="0" w:space="0" w:color="auto"/>
            <w:bottom w:val="none" w:sz="0" w:space="0" w:color="auto"/>
            <w:right w:val="none" w:sz="0" w:space="0" w:color="auto"/>
          </w:divBdr>
          <w:divsChild>
            <w:div w:id="1188636821">
              <w:marLeft w:val="0"/>
              <w:marRight w:val="0"/>
              <w:marTop w:val="0"/>
              <w:marBottom w:val="0"/>
              <w:divBdr>
                <w:top w:val="none" w:sz="0" w:space="0" w:color="auto"/>
                <w:left w:val="none" w:sz="0" w:space="0" w:color="auto"/>
                <w:bottom w:val="none" w:sz="0" w:space="0" w:color="auto"/>
                <w:right w:val="none" w:sz="0" w:space="0" w:color="auto"/>
              </w:divBdr>
            </w:div>
            <w:div w:id="253514044">
              <w:marLeft w:val="0"/>
              <w:marRight w:val="0"/>
              <w:marTop w:val="0"/>
              <w:marBottom w:val="0"/>
              <w:divBdr>
                <w:top w:val="none" w:sz="0" w:space="0" w:color="auto"/>
                <w:left w:val="none" w:sz="0" w:space="0" w:color="auto"/>
                <w:bottom w:val="none" w:sz="0" w:space="0" w:color="auto"/>
                <w:right w:val="none" w:sz="0" w:space="0" w:color="auto"/>
              </w:divBdr>
              <w:divsChild>
                <w:div w:id="1566602689">
                  <w:marLeft w:val="0"/>
                  <w:marRight w:val="0"/>
                  <w:marTop w:val="0"/>
                  <w:marBottom w:val="300"/>
                  <w:divBdr>
                    <w:top w:val="single" w:sz="6" w:space="12" w:color="DDDDDD"/>
                    <w:left w:val="single" w:sz="6" w:space="12" w:color="DDDDDD"/>
                    <w:bottom w:val="single" w:sz="6" w:space="12" w:color="DDDDDD"/>
                    <w:right w:val="single" w:sz="6" w:space="12" w:color="DDDDDD"/>
                  </w:divBdr>
                </w:div>
              </w:divsChild>
            </w:div>
          </w:divsChild>
        </w:div>
      </w:divsChild>
    </w:div>
    <w:div w:id="1535192306">
      <w:bodyDiv w:val="1"/>
      <w:marLeft w:val="0"/>
      <w:marRight w:val="0"/>
      <w:marTop w:val="0"/>
      <w:marBottom w:val="0"/>
      <w:divBdr>
        <w:top w:val="none" w:sz="0" w:space="0" w:color="auto"/>
        <w:left w:val="none" w:sz="0" w:space="0" w:color="auto"/>
        <w:bottom w:val="none" w:sz="0" w:space="0" w:color="auto"/>
        <w:right w:val="none" w:sz="0" w:space="0" w:color="auto"/>
      </w:divBdr>
    </w:div>
    <w:div w:id="2050570755">
      <w:bodyDiv w:val="1"/>
      <w:marLeft w:val="0"/>
      <w:marRight w:val="0"/>
      <w:marTop w:val="0"/>
      <w:marBottom w:val="0"/>
      <w:divBdr>
        <w:top w:val="none" w:sz="0" w:space="0" w:color="auto"/>
        <w:left w:val="none" w:sz="0" w:space="0" w:color="auto"/>
        <w:bottom w:val="none" w:sz="0" w:space="0" w:color="auto"/>
        <w:right w:val="none" w:sz="0" w:space="0" w:color="auto"/>
      </w:divBdr>
    </w:div>
    <w:div w:id="20895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exchange.info/homelessness-assistance/coc-esg-virtual-binders/coc-esg-homeless-eligibility/four-categories/category-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ountyofdane.sharefile.com/r-r4d55d29b141a4d0d87f03a2f6628f5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ecountyhumanservices.org/haa/hd" TargetMode="External"/><Relationship Id="rId5" Type="http://schemas.openxmlformats.org/officeDocument/2006/relationships/webSettings" Target="webSettings.xml"/><Relationship Id="rId15" Type="http://schemas.openxmlformats.org/officeDocument/2006/relationships/hyperlink" Target="https://docs.legis.wisconsin.gov/code/register/2011/672b/insert/adm92" TargetMode="External"/><Relationship Id="rId23" Type="http://schemas.openxmlformats.org/officeDocument/2006/relationships/theme" Target="theme/theme1.xml"/><Relationship Id="rId10" Type="http://schemas.openxmlformats.org/officeDocument/2006/relationships/hyperlink" Target="https://dcdhs.com/haa/h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untyofdane.sharefile.com/r-r4d55d29b141a4d0d87f03a2f6628f5ca" TargetMode="External"/><Relationship Id="rId14" Type="http://schemas.openxmlformats.org/officeDocument/2006/relationships/hyperlink" Target="https://www.hudexchange.info/homelessness-assistance/coc-esg-virtual-binders/coc-esg-homeless-eligibility/four-categories/category-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6D2B257-9232-499C-9C01-F48EB08A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5587</Words>
  <Characters>31850</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DAne County Affodable Housing Development Fund 2021 Application</vt:lpstr>
    </vt:vector>
  </TitlesOfParts>
  <Company>\</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County Affodable Housing Development Fund 2021 Application</dc:title>
  <dc:subject>\</dc:subject>
  <dc:creator>Wuthrich, Jenna</dc:creator>
  <cp:keywords/>
  <dc:description/>
  <cp:lastModifiedBy>Wuthrich, Jenna</cp:lastModifiedBy>
  <cp:revision>4</cp:revision>
  <cp:lastPrinted>2021-06-29T21:46:00Z</cp:lastPrinted>
  <dcterms:created xsi:type="dcterms:W3CDTF">2025-07-22T18:46:00Z</dcterms:created>
  <dcterms:modified xsi:type="dcterms:W3CDTF">2025-07-22T18:50:00Z</dcterms:modified>
</cp:coreProperties>
</file>